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7P/78/2026 z 16. 9. 2026</w:t>
      </w:r>
    </w:p>
    <w:p>
      <w:r>
        <w:t>Rozsudok Okresného súdu Námestovo z 16. septembra 2026, sp. zn. 7P/78/2026, ECLI:SK:OSNO:2026:5826201719.2</w:t>
      </w:r>
    </w:p>
    <w:p>
      <w:r>
        <w:t>Súd: Okresný súd Námestovo</w:t>
      </w:r>
    </w:p>
    <w:p>
      <w:r>
        <w:t>Spisová značka: 7P/78/2026</w:t>
      </w:r>
    </w:p>
    <w:p>
      <w:r>
        <w:t>ECLI: ECLI:SK:OSNO:2026:5826201719.2</w:t>
      </w:r>
    </w:p>
    <w:p>
      <w:r>
        <w:t>Dátum vydania: 16. 9.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Námestovo 7P/78/2026 5826201719 16. 09. 2026 JUDr. Miriam Srogončíková ECLI:SK:OSNO:2026:5826201719.2</w:t>
      </w:r>
    </w:p>
    <w:p>
      <w:r>
        <w:t>ROZSUDOK V MENE SLOVENSKEJ REPUBLIKY Okresný súd Námestovo sudkyňou JUDr. Miriam Srogončíkovou v právnej veci navrhovateľky/manželky: A. A., nar. XX.X.XXXX, bytom B. C. XXX, zastúpená splnomocneným zástupcom: CHARGE DAVOUÉ UJ s.r.o. so sídlom Vlárska 458, Trenčín, IČO: 47 253 894, proti manželovi: D. A., nar. X.X.XXXX, bytom B. C. XXX, zastúpený splnomocneným zástupcom: JUDr. Anton Tabačák, PhD., advokát so sídlom Hlavná 82, Oravský Biely Potok, o rozvod manželstva a o úpravu rodičovských práv a povinností k maloletému dieťaťu: E. A., nar. XX.X.XXXX, mal. dieťa bytom u matky, v konaní zastúpené kolíznym opatrovníkom: Úrad práce, sociálnych vecí a rodiny Námestovo, takto rozhodol: I/ Súd r o z v á d z a manželstvo D. A., nar. XX.XX.XXXX a A. A., F. G., nar. XX.XX.XXXX, ktoré bolo uzavreté dňa 06.01.2001 v B. C. a je zapísané v knihe manželstiev matričného úradu B. C. vo zväzku 1, ročník 2001, strana 53, por. č. 1. Súd schvaľuje rodičovskú dohodu v tomto znení: II/ Maloletý E. A., nar. XX.XX.XXXX sa na čas po rozvode manželstva rodičov zveruje do osobnej starostlivosti matky, s právom oboch rodičov maloleté dieťa zastupovať a spravovať jeho majetok. III/ Otec sa zaväzuje prispievať na výživu maloletého E. A., nar. XX.XX.XXXX sumou 250,- Eur mesačne, vždy do každého 25. dňa kalendárneho mesiaca bezprostredne predchádzajúceho kalendárnemu mesiacu, na ktorý sa výživné platí, k rukám matky, počnúc dňom právoplatnosti rozsudku o rozvode manželstva. IV/ Žiaden z účastníkov nemá právo na náhradu trov konania. odôvodnenie: Vzhľadom na to, že po vyhlásení rozsudku za prítomnosti všetkých účastníkov alebo ich zástupcov sa títo práva na odvolania vzdali, rozsudok neobsahuje odôvodnenie s poukazom na ust. § 221 písm. a/ Civilného sporového poriadku. Poučenie: Proti rozsudku v časti, v ktorej súd schválil dohodu o úprave výkonu rodičovských práv a povinností k maloletému dieťaťu rodičia dieťaťa nie sú oprávnení podať odvolanie ( § 122 Zákona č. 161/2015 Z.z. Civilný mimosporový poriadok ).</w:t>
      </w:r>
    </w:p>
    <w:p>
      <w:r>
        <w:t>Proti rozsudku v časti o schválení dohody o úprave výkonu rodičovských práv a povinností k maloletému dieťaťu nie je kolízny opatrovník oprávnený podať odvolanie, pretože sa vzdal práva podať odvolanie. Proti rozsudku v časti výrokov o rozvode manželstva a o trovách konania nie je možné podať odvolanie, pretože účastníci konania sa vzdali práva podať odvolanie. Rozsudok nadobúda právoplatnosť dňom jeho doručenia účastníkom konania.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to, čo mu ukladá vykonateľné rozhodnutie, oprávnený môže podať návrh na výkon exekúcie podľa osobitného zákona; ak ide o rozhodnutie o výchove maloletých detí, návrh na súdny výkon rozhodnutia.</w:t>
      </w:r>
    </w:p>
    <w:p/>
    <w:p>
      <w:r>
        <w:t>Zdroj: KAUZIS.SK – https://www.kauzis.sk/judikatura/r/ECLI:SK:OSNO:2026:5826201719.2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