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Nitra sp. zn. 13P/194/2024 z 17. 12. 2024</w:t>
      </w:r>
    </w:p>
    <w:p>
      <w:r>
        <w:t>Rozsudok Okresného súdu Nitra z 17. decembra 2024, sp. zn. 13P/194/2024, ECLI:SK:OSNR:2024:4124211971.3</w:t>
      </w:r>
    </w:p>
    <w:p>
      <w:r>
        <w:t>Súd: Okresný súd Nitra</w:t>
      </w:r>
    </w:p>
    <w:p>
      <w:r>
        <w:t>Spisová značka: 13P/194/2024</w:t>
      </w:r>
    </w:p>
    <w:p>
      <w:r>
        <w:t>ECLI: ECLI:SK:OSNR:2024:4124211971.3</w:t>
      </w:r>
    </w:p>
    <w:p>
      <w:r>
        <w:t>Dátum vydania: 17. 12.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Nitra 13P/194/2024 4124211971 17. 12. 2024 Mgr. Zuzana Bezáková ECLI:SK:OSNR:2024:4124211971.3</w:t>
      </w:r>
    </w:p>
    <w:p>
      <w:r>
        <w:t>ROZSUDOK V MENE SLOVENSKEJ REPUBLIKY Okresný súd Nitra sudkyňou Mgr. Zuzanou Bezákovou v právnej veci navrhovateľky - manželky A. B. C., nar. XX.XX.XXXX, bytom D. B., E. XXX/X proti manželovi: E. C., nar. XX.XX.XXXX, bytom D. B., E. XXX/X, t.č. bytom F., G. XX/XX o návrhu manželky na rozvod manželstva a úpravu pomerov rodičov na čas po rozvode manželstva k maloletému dieťaťu: E. C., nar. XX.XX.XXXX, bytom u matky, zastúpeného Úradom práce, sociálnych vecí a rodiny Nitra, Štefánikova tr. 88 ako kolíznym opatrovníkom, takto rozhodol: I. Súd manželstvo B. C., E. H., nar. XX.XX.XXXX a E. C., nar. XX.XX.XXXX, uzavreté dňa XX.XX.XXXX v D. B., zapísané v knihe manželstiev I. J. D. B., vo zväzku K., ročník XXXX, strana XXX, pod por. č. X E.. II. Súd schvaľuje dohodu rodičov o úprave ich práv a povinností k maloletému dieťaťu na čas po rozvode manželstva v nasledovnom znení: Maloleté dieťa: E. C., nar. XX.XX.XXXX sa zveruje do osobnej starostlivosti matky a otec sa zaväzuje prispievať na výživu maloletého dieťaťa sumou 200 eur mesačne, ktoré je otec povinný platiť vždy do 20. dňa v mesiaci vopred k rukám matky, počnúc právoplatnosťou tohto rozsudku. Obaja rodičia budú maloleté dieťa zastupovať a spravovať jeho majetok. III. Žiaden z účastníkov nemá nárok na náhradu trov konania. Poučenie: Proti rozsudku v časti schválenej dohody o úprave výkonu rodičovských práv a povinností k maloletému dieťaťu nie je možné podať odvolanie vzhľadom k tomu, že podľa § 122 Zákona č. 161/2015 Z.z. Civilný mimosporový poriadok, ak vo veciach starostlivosti súdu o maloletých súd rozsudkom schválil dohodu rodičov, nie sú rodičia oprávnení podať voči výroku, ktorým bola dohoda schválená, odvolanie. Proti rozsudku v časti schválenej dohody o úprave výkonu rodičovských práv a povinností k maloletému dieťaťu nie je možné podať odvolanie zo strany kolízneho opatrovníka, nakoľko sa vzdal práva podať odvolanie. Proti rozsudku v časti výrokov o rozvode manželstva a o trovách konania nie je možné podať odvolanie, nakoľko účastníci konania sa vzdali práva podať odvolanie. Rozsudok nadobúda právoplatnosť dňom jeho doručenia účastníkom konania.</w:t>
      </w:r>
    </w:p>
    <w:p>
      <w:r>
        <w:t>Manžel, ktorý pri uzavretí manželstva prijal priezvisko druhého manžela ako spoločné priezvisko, môže do troch mesiacov po právoplatnosti rozhodnutia o rozvode manželstva matričnému úradu oznámiť, že prijíma opäť svoje predošlé priezvisko. Ak povinný dobrovoľne nesplní to, čo mu ukladá vykonateľné rozhodnutie, oprávnený môže podať návrh na výkon exekúcie podľa osobitného zákona, ak ide o rozhodnutie o výchove maloletých detí, návrh na súdny výkon rozhodnutia. Podľa § 221 ods. 1 písm. a) Zákona č. 160/2015 Z.z. Civilný sporový poriadok, písomné vyhotovenie rozsudku nemusí obsahovať odôvodnenie, ak je na pojednávaní vyhlásený rozsudok za prítomnosti všetkých strán alebo ich zástupcov, ktorí sa vzdajú odvolania.</w:t>
      </w:r>
    </w:p>
    <w:p/>
    <w:p>
      <w:r>
        <w:t>Zdroj: KAUZIS.SK – https://www.kauzis.sk/judikatura/r/ECLI:SK:OSNR:2024:4124211971.3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