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16Er/1252/2005 z 20. 12. 2024</w:t>
      </w:r>
    </w:p>
    <w:p>
      <w:r>
        <w:t>Uznesenie Okresného súdu Prievidza z 20. decembra 2024, sp. zn. 16Er/1252/2005, ECLI:SK:OSPD:2024:3805200437.2</w:t>
      </w:r>
    </w:p>
    <w:p>
      <w:r>
        <w:t>Súd: Okresný súd Prievidza</w:t>
      </w:r>
    </w:p>
    <w:p>
      <w:r>
        <w:t>Spisová značka: 16Er/1252/2005</w:t>
      </w:r>
    </w:p>
    <w:p>
      <w:r>
        <w:t>ECLI: ECLI:SK:OSPD:2024:3805200437.2</w:t>
      </w:r>
    </w:p>
    <w:p>
      <w:r>
        <w:t>Dátum vydania: 20. 12. 2024</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16Er/1252/2005 3805200437 20. 12. 2024 Mgr. Zuzana Lettrichová ECLI:SK:OSPD:2024:3805200437.2</w:t>
      </w:r>
    </w:p>
    <w:p>
      <w:r>
        <w:t>Uznesenie Okresný súd Prievidza v exekučnej veci oprávnenej: A. B., nar. X.XX.XXXX, trvale bytom C. XX/X, XXX XX D., proti povinnému: A. B., nar. XX.XX.XXXX, zomr. XX.X.XXXX, pre vymoženie zmeškaného a bežného výživného, takto rozhodol: U r č u j e, že dňa 23.1.2024 došlo k zastaveniu exekúcie. odôvodnenie: 1. Návrhom doručeným pôvodnému súdnemu exekútorovi dňa 15.11.2005 sa matka oprávnenej ako zástupca oprávnenej domáhala vykonania exekúcie proti povinnému pre vymoženie zmeškaného a bežného výživného na podklade exekučného titulu - rozsudok Okresného súdu Prievidza, č.k. Nc/201/2001-17 z 30.1.2001, ktorý nadobudol právoplatnosť 2.3.2001. Poverenie na vykonanie exekúcie bolo udelené pôvodnému súdnemu exekútorovi Mgr. Tibor Hurtiš dňa 31.7.2006. Nástupcom súdneho exekútora je Mgr. Ing. Stanislav Sklenář. 2. Súd má zo svojej činnosti preukázané, že povinný zomrel XX.X.XXXX. Z uznesenia o dedičstve Okresného súdu Nitra č.k. 7D/156/2023-44 z 4.12.2023, právoplatného 23.1.2024, vyplýva, že povinný nezanechal žiaden majetok a súd konanie o dedičstve zastavil. 3. Podľa § 1 ods. 1 a 2 zákona č. 233/2019 Z. z. o ukončení niektorých exekučných konaní a o zmene a doplnení niektorých zákonov (ďalej len „zákon č. 233/2019 Z. z.“), tento zákon upravuje postup ukončenia exekučných konaní začatých pred 1. aprílom 2017 a vedených podľa predpisov účinných do 31. marca 2017 (ďalej len "exekučné konanie") a osobitosti postupu pri podaní opätovného návrhu na vykonanie exekúcie. Na účely tohto zákona sa starou exekúciou rozumie exekúcia začatá pred 1. aprílom 2017 a vedená podľa predpisov účinných do 31. marca 2017. 4. Podľa § 2 ods. 1 zákona č. 233/2019 Z. z. stará exekúcia sa týmto zákonom zastavuje, ak a) uplynula rozhodná doba a nejde o starú exekúciu podľa odseku 2, b) oprávnený alebo povinný zanikol bez právneho nástupcu alebo dedičské konanie po oprávnenom alebo povinnom bolo zastavené z dôvodu, že nezanechal žiadny majetok alebo zanechal len majetok nepatrnej hodnoty, c) zastavenie starej exekúcie navrhol oprávnený alebo d) dôvod na zastavenie starej exekúcie vyplýva z osobitného predpisu upravujúceho konkurzné konanie; na tento účel platí, že stará exekúcia sa zastavila vznikom dôvodu na jej zastavenie. 5. Podľa § 2 ods. 2 zákona č. 233/2019 Z. z. stará exekúcia sa podľa odseku 1 písm. a) nezastavuje, ak ide o a) vymoženie pohľadávky na výživnom, b) uspokojenie práva na nepeňažné plnenie, vrátane uspokojenia práva na peňažné plnenie, ak sú vymáhané v tom istom exekučnom konaní,</w:t>
      </w:r>
    </w:p>
    <w:p>
      <w:r>
        <w:t>c) vymoženie pohľadávky vzniknutej pri realizácii spoločných programov Slovenskej republiky a Európskej únie financovaných z fondov Európskej únie podľa osobitného predpisu, d) vymoženie plnenia priznaného rozhodnutím inštitúcie, orgánu, úradu a agentúry Európskej únie, e) vymoženie plnenia priznaného rozhodnutím správneho orgánu vo veci porušenia pravidiel hospodárskej súťaže podľa osobitného predpisu, f) starú exekúciu, v ktorej bol v posledných 18 mesiacoch predo dňom, keď sa má stará exekúcia podľa tohto zákona zastaviť, dosiahnutý výťažok spolu aspoň vo výške 15 eur, g) starú exekúciu, v ktorej je povinným ten, koho majetkové pomery ako dlžníka nemožno usporiadať podľa osobitného predpisu upravujúceho konkurzné konanie. 6. Podľa § 5 ods. 1 zákona č. 233/2019 Z. z.,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7. Podľa § 5 ods. 3 zákona č. 233/2019 Z. z. upovedomenie o zastavení starej exekúcie zašle exekútor oprávnenému najneskôr do 120 dní od zastavenia starej exekúcie podľa tohto zákona. Ak ide o starú exekúciu, ktorá sa zastavuje ku dňu účinnosti tohto zákona, upovedomenie o zastavení starej exekúcie zašle exekútor oprávnenému do 180 dní od nadobudnutia účinnosti tohto zákona. 8. Podľa § 8 ods. 2 zákona č. 233/2019 Z. z., ak exekútor nezašle oprávnenému upovedomenie o zastavení starej exekúcie v lehote podľa § 5 ods. 3, súd mu aj bez návrhu uznesením uloží, aby upovedomenie o zastavení starej exekúcie vyhotovil a zaslal oprávnenému v určenej lehote, alebo súd uznesením určí, že došlo k zastaveniu starej exekúcie. 9. Vedená exekúcia spĺňa zákonnú definíciu starej exekúcie, pretože bola začatá pred 1. aprílom 2017 a vedená podľa predpisov účinných do 31. marca 2017. Táto exekúcia bola zastavená podľa § 2 ods. 1 písm. b) zákona č. 233/2019 Z. z. z dôvodu, že dedičské konanie po povinnom bolo zastavené z dôvodu, že nezanechal žiadny majetok. 10. Súdny exekútor tak bol povinný vyhotoviť upovedomenie o zastavení starej exekúcie a toto zaslať oprávnenému do 120 dní od vzniku dôvodu na zastavenia exekúcie, čo bol dátum 23.1.2024. 11. Súdny exekútor upovedomenie o zastavení starej exekúcie v uvedenej lehote oprávnenému nezaslal, a preto súd podľa § 8 ods. 2 zákona určil, že došlo k zastaveniu starej exekúcie. V takomto prípade súd o trovách exekúcie nerozhoduje a súdny exekútor nemá nárok ani na náhradu paušálnych trov exekúcie. Poučenie: Proti tomuto uzneseniu odvolanie nie je prípustné. Proti tomuto uzneseniu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Podľa § 243 CSP, v sťažnosti sa popri všeobecných náležitostiach podania uvedie, proti ktorému uzneseniu smeruje, v čom sa postup alebo uznesenie súdu považuje za nesprávne a čoho sa sťažovateľ domáha. Podľa § 127 ods. 1 CSP, ak zákon na podanie nevyžaduje osobitné náležitosti, v podaní sa uvedie, a) ktorému súdu je určené, b) kto ho robí, c) ktorej veci sa týka, d) čo sa ním sleduje a e) podpis.</w:t>
      </w:r>
    </w:p>
    <w:p>
      <w:r>
        <w:t>Podľa § 127 ods. 2 CSP, ak ide o podanie urobené v prebiehajúcom konaní, náležitosťou podania je aj uvedenie spisovej značky tohto konania.</w:t>
      </w:r>
    </w:p>
    <w:p/>
    <w:p>
      <w:r>
        <w:t>Zdroj: KAUZIS.SK – https://www.kauzis.sk/judikatura/r/ECLI:SK:OSPD:2024:3805200437.2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