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8C/37/2023 z 10. 7. 2024</w:t>
      </w:r>
    </w:p>
    <w:p>
      <w:r>
        <w:t>Uznesenie Okresného súdu Prievidza z 10. júla 2024, sp. zn. 8C/37/2023, ECLI:SK:OSPD:2024:3823218795.7</w:t>
      </w:r>
    </w:p>
    <w:p>
      <w:r>
        <w:t>Súd: Okresný súd Prievidza</w:t>
      </w:r>
    </w:p>
    <w:p>
      <w:r>
        <w:t>Spisová značka: 8C/37/2023</w:t>
      </w:r>
    </w:p>
    <w:p>
      <w:r>
        <w:t>ECLI: ECLI:SK:OSPD:2024:3823218795.7</w:t>
      </w:r>
    </w:p>
    <w:p>
      <w:r>
        <w:t>Dátum vydania: 10. 7.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8C/37/2023 3823218795 10. 07. 2024 JUDr. Miriam Kohútová, PhD. ECLI:SK:OSPD:2024:3823218795.7</w:t>
      </w:r>
    </w:p>
    <w:p>
      <w:r>
        <w:t>Uznesenie Okresný súd Prievidza v právnej veci žalobcu WOREMIX, s.r.o., IČO: 44 664 389, so sídlom Kopčianska 10, Bratislava v zastúpení Ing. Robert Melcer, konateľ spoločnosti, právne zast. JUDr. Ivan Žilík, PhD. s.r.o., advokát so sídlom Pod pánskym lesom 846/13, Nitrianske Hrnčiarovce, proti žalovanému A. B. C., nar. XX.XX.XXXX, bytom D. XXX/XXX, E., právne zast. Mgr. Vladimír Ľupták, advokát so sídlom M. Mišíka I. 2752/4A, Prievidza, o vydanie hnuteľných vecí, rozhodol: I. Konanie z a s t a v u j e . II. Stranám sporu náhradu trov konania n e p r i z n á v a . odôvodnenie: 1. Žalobca sa žalobou doručenou tunajšiemu súdu dňa 24.07.2023 domáhal voči žalovanej vydania hnuteľných vecí. 2. Po pojednávaní konanom dňa 15.05.2024 doručil žalobca prostredníctvom svojho právneho zástupcu dňa 01.07.2024 podanie, v ktorom uviedol, že berie žalobu v celom rozsahu späť a navrhuje konanie zastaviť. O trovách konania žiada rozhodnúť tak, že každá zo strán si bude znášať trovy sama, ako bolo dohodnuté medzi stranami na poslednom pojednávaní. 3. Podľa § 144 zákona č. 160/2015 Z.z., Civilný sporový poriadok (ďalej len „CSP“), žalobca môže vziať žalobu späť. 4. Podľa § 145 ods. 1 CSP, ak je žaloba vzatá späť celkom, súd konanie zastaví. 5. Podľa § 146 ods. 1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6. Dispozícia so žalobou patrí medzi základné procesné oprávnenia žalobcu. Vzhľadom na to, že v prejednávanej veci vzal žalobca žalobu v celom rozsahu späť, súd konanie zastavil. 7. Podľa § 256 ods. 1 CSP, ak strana procesne zavinila zastavenie konania, súd prizná náhradu trov konania protistrane. 8. Podľa § 262 ods. 1 CSP, o nároku na náhradu trov konania rozhodne aj bez návrhu súd v rozhodnutí, ktorým sa konanie končí. 9. Na pojednávaní konanom dňa 15.05.2024 účastníci konania prehlásili, že trovy konania si znáša každá strana samostatne.</w:t>
      </w:r>
    </w:p>
    <w:p>
      <w:r>
        <w:t>Keďže zastavenie konania nezavinila konkrétna strana, ale spoločné konanie oboch strán (vydanie hnuteľných vecí), súd o trovách konania rozhodol tak, že právo na ich náhradu nepriznal žiadnej zo strán sporu. Poučenie: Proti tomuto uzneseniu možno podať odvolanie do 15-tich dní odo dňa jeho doručenia prostredníctvom tunajšieho súdu na Krajský súd v Trenčíne, a to písomne v dvoch vyhotoveniach. V odvolaní sa má popri všeobecných náležitostiach podania uviesť, proti ktorému rozhodnutiu smeruje, v akom rozsahu sa napáda, z akých dôvodov sa rozhodnutie považuje za nesprávne (odvolacie dôvody) a čoho sa odvolateľ domáha (odvolací návrh). Ak zákon na podanie nevyžaduje osobitné náležitosti, v podaní sa uvedie, ktorému súdu je určené, kto ho robí, ktorej veci sa týka, čo sa ním sleduje a musí byť podpísané. Ak ide o podanie urobené v prebiehajúcom konaní, náležitosťou podania je aj uvedenie spisovej značky tohto konania. Podanie urobené v listinnej podobe treba predložiť v potrebnom počte rovnopisov s prílohami tak, aby sa jeden rovnopis s prílohami mohol založiť do súdneho spisu a aby každý ďalší subjekt dostal jeden rovnopis s prílohami. Ak sa nepredloží potrebný počet rovnopisov a príloh, súd vyhotoví kópie podania na trovy toho, kto podanie urobil.</w:t>
      </w:r>
    </w:p>
    <w:p/>
    <w:p>
      <w:r>
        <w:t>Zdroj: KAUZIS.SK – https://www.kauzis.sk/judikatura/r/ECLI:SK:OSPD:2024:3823218795.7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