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Prievidza sp. zn. 10P/47/2023 z 1. 10. 2024</w:t>
      </w:r>
    </w:p>
    <w:p>
      <w:r>
        <w:t>Rozsudok Okresného súdu Prievidza z 1. októbra 2024, sp. zn. 10P/47/2023, ECLI:SK:OSPD:2024:3823219154.8</w:t>
      </w:r>
    </w:p>
    <w:p>
      <w:r>
        <w:t>Súd: Okresný súd Prievidza</w:t>
      </w:r>
    </w:p>
    <w:p>
      <w:r>
        <w:t>Spisová značka: 10P/47/2023</w:t>
      </w:r>
    </w:p>
    <w:p>
      <w:r>
        <w:t>ECLI: ECLI:SK:OSPD:2024:3823219154.8</w:t>
      </w:r>
    </w:p>
    <w:p>
      <w:r>
        <w:t>Dátum vydania: 1. 10. 2024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10P/47/2023 3823219154 01. 10. 2024 JUDr. Katarína Zajacová ECLI:SK:OSPD:2024:3823219154.8</w:t>
      </w:r>
    </w:p>
    <w:p>
      <w:r>
        <w:t>ROZSUDOK V MENE SLOVENSKEJ REPUBLIKY Okresný súd v Prievidzi sudkyňou JUDr. Katarínou Zajacovou v právnej veci manžela A. B. C., nar. XX.XX.XXXX, bytom D., C. XX/XX proti manželke E. B., F. B., nar. XX.XX.XXXX, bytom D., G. XXX/X, o rozvod manželstva a úpravu výkonu rodičovských práv a povinností účastníkov na čas po rozvode k maloletej E. B., nar. XX.XX.XXXX, zastúpenej kolíznym opatrovníkom, Úradom práce, sociálnych vecí a rodiny Prievidza, takto rozhodol: I. Manželstvo účastníkov, A. B. C., nar. XX.XX.XXXX a E. B., F. B., nar. XX.XX.XXXX uzavreté dňa 3.6.2023 v Handlovej a zapísané v Knihe manželstiev Matričného úradu Handlová vo zväzku 16, ročník 2023, na strane 154, pod poradovým číslom 11 r o z v á d z a . II. S c h v a ľ u j e rodičovskú dohodu účastníkov, ktorou sa maloletá E. B., nar. XX.XX.XXXX z v e r u j e na čas po rozvode do striedavej osobnej starostlivosti účastníkov opakovane tak, manželka je oprávnená a povinná zabezpečovať osobnú starostlivosť o maloleté dieťa každý párny týždeň v kalendárnom roku od utorka párneho kalendárneho týždňa od 7.30 hod. do utorka nepárneho kalendárneho týždňa do 7.30 hod. a manžel je oprávnený a povinný zabezpečovať osobnú starostlivosť o maloleté dieťa každý nepárny týždeň v kalendárnom roku od utorka nepárneho kalendárneho týždňa od 7.30 hod. do utorka párneho kalendárneho týždňa do 7.30 hod. s tým, že účastníci sa zaväzujú maloleté dieťa si preberať od druhého rodiča v Materskej škole D., C. XX a po uplynutí výkonu svojej osobnej starostlivosti ho druhému rodičovi v totožnom mieste odovzdať. III. Právo zastupovať maloleté dieťa v bežných veciach a spravovať jeho majetok v bežných veciach majú obaja rodičia, každý samostatne. IV. Otec maloletého dieťaťa sa z a v ä z u j e platiť na výživu maloletej E. výživným v sume 100,- eur mesačne vždy do 20. dňa v mesiaci vopred do rúk matky maloletého dieťaťa počnúc dňom právoplatnosti tohto rozsudku. odôvodnenie: 1. Tento rozsudok podľa § 221 písm. a/, b/ CSP a § 122 CMP neobsahuje odôvodnenie. Poučenie: Proti tomuto rozsudku odvolanie nie je prípustné, nakoľko sa ho účastníci voči výroku I. rozsudku o rozvode manželstva a kolízny opatrovník voči výrokom I., II., III., IV. rozsudku vzdali, čo potvrdili svojimi podpismi do súdnej zápisnice dňa 1.10.2024.</w:t>
      </w:r>
    </w:p>
    <w:p>
      <w:r>
        <w:t>Manžel, ktorý pri uzavretí manželstva prijal priezvisko druhého manžela ako spoločné priezvisko, môže do troch mesiacov po právoplatnosti rozhodnutia o rozvode manželstva matričnému úradu oznámiť, že prijíma opäť svoje predošlé priezvisko (§ 27 ods. 1 Zákona o rodine). Ak povinný dobrovoľne nesplní, čo mu ukladá vykonateľné rozhodnutie, oprávnený môže podať návrh na vykonanie exekúcie podľa osobitného predpisu, Zákona č. 233/1995 Z.z. o exekútoroch a exekučnej činnosti.</w:t>
      </w:r>
    </w:p>
    <w:p/>
    <w:p>
      <w:r>
        <w:t>Zdroj: KAUZIS.SK – https://www.kauzis.sk/judikatura/r/ECLI:SK:OSPD:2024:3823219154.8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