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10P/27/2024 z 27. 6. 2024</w:t>
      </w:r>
    </w:p>
    <w:p>
      <w:r>
        <w:t>Uznesenie Okresného súdu Prievidza z 27. júna 2024, sp. zn. 10P/27/2024, ECLI:SK:OSPD:2024:3824201490.3</w:t>
      </w:r>
    </w:p>
    <w:p>
      <w:r>
        <w:t>Súd: Okresný súd Prievidza</w:t>
      </w:r>
    </w:p>
    <w:p>
      <w:r>
        <w:t>Spisová značka: 10P/27/2024</w:t>
      </w:r>
    </w:p>
    <w:p>
      <w:r>
        <w:t>ECLI: ECLI:SK:OSPD:2024:3824201490.3</w:t>
      </w:r>
    </w:p>
    <w:p>
      <w:r>
        <w:t>Dátum vydania: 27. 6. 2024</w:t>
      </w:r>
    </w:p>
    <w:p>
      <w:r>
        <w:t>Forma: Uznesenie</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Prievidza 10P/27/2024 3824201490 27. 06. 2024 JUDr. Katarína Zajacová ECLI:SK:OSPD:2024:3824201490.3</w:t>
      </w:r>
    </w:p>
    <w:p>
      <w:r>
        <w:t>Uznesenie Okresný súd v Prievidzi vo veci starostlivosti o maloletého A. B., nar. XX.X.XXXX, zastúpeného kolíznym opatrovníkom, Úradom práce, sociálnych vecí a rodiny Prievidza, dieťa rodičov: matky C. B., nar. XX.X.XXXX, bytom D., E. XX/X, otca A. F., nar. XX.X.XXXX, bytom G. H. XX, za účasti Okresného prokurátora v Prievidzi, o podnete ÚPSVaR Prievidza na nariadenie výchovného opatrenia, takto rozhodol: I. Konanie</w:t>
      </w:r>
    </w:p>
    <w:p>
      <w:r>
        <w:t>z a s t a v u j e. odôvodnenie:</w:t>
      </w:r>
    </w:p>
    <w:p>
      <w:r>
        <w:t>1. Úrad práce, sociálnych vecí a rodiny Prievidza podal podnet na uloženie výchovného opatrenia, ktorým súd nariadi maloletému dieťaťu a jeho matke na účely zabezpečenia úpravy rodinných a sociálnych pomerov maloletého dieťaťa povinnosť podrobiť sa sociálnemu poradenstvu alebo odbornému poradenstvu v Centre pre deti a rodiny Prievidza. 2. Z podnetu ÚPSVaR Prievidza zo dňa 15.3.2024 vyplýva, že aktuálne matka spolu s maloletým A. žijú v domácnosti starej matky. Rodina býva v Handlovej v časti banskej kolónie v jednoizbovom mestskom nájomnom byte. Byt je zariadený funkčným nábytkom pre potreby všetkých členov domácnosti. Hygiena a čistota domácnosti je udržiavaná na požadovanej úrovni. Maloletý A. má napĺňané emocionálne potreby matkou. Matka sa vie postarať o základné potreby maloletého, avšak vo veľkej miere jej so starostlivosťou od narodenia pomáha stará matka. Vzhľadom k zdravotnému stavu maloletého A., mu matka venuje všetku pozornosť a práce v domácnosti vykonáva väčšinou stará matka. Pre nedostatok rodičovských zručností matky dochádza ku konfliktom a k nezhodám medzi matkou a starou matkou maloletého dieťaťa. Stará matka uvádzala, že matka nevie hospodáriť s peniazmi, neprispieva na domácnosť a neprimerane často je na mobilnom telefóne. Matkin príjem pozostáva z príspevku na opatrovanie maloletého A. z dôvodu jeho nepriaznivého zdravotného stavu v sume 670,- eur, náhradné výživné v sume 70,- eur a prídavok na dieťa v sume 60,- eur. Maloletý vo svojich siedmych rokoch trpí detskou fekálnou intenkontinenciou. Matka udávala, že ho pri učení na toaletu nedokáže vzhľadom k jeho hyperaktivite udržať na toalete. Z uvedeného dôvodu je maloletý stále plienkovaný. V súvislosti so zdravotným stavom maloletého A., matka pravidelne navštevuje s maloletým pedopsychiatrickú ambulanciu A. F. v Prievidzi. Maloletý navštevuje prvý ročník I. J. I. C. D., je vzdelávaný podľa variantu B a z dôvodu zdravotného stavu je jeho vzdelávanie nastavené podľa individuálneho výchovnovzdelávacieho plánu v rozsahu dvoch vyučovacích hodín denne. 3. Súd uznesením č.k. 10P/27/2024-11 zo dňa 21.3.2024 v súlade s ust. § 23 ods. 2 CMP začal vo veci konanie ex offo o uloženie výchovného opatrenia podľa § 37 ods. 2 písm. d/ Zákona o rodine. 4. Okresný prokurátor s poukazom na výsledky vykonaného dokazovania vo veci bol toho názoru, že dôvody pre uloženie výchovného opatrenia podľa § 37 ods. 2 písm. d/ Zák. o rodine odpadli. Konštatoval, že ku dňu rozhodovania súdu o podnete ÚPSVaR sa situácia na strane matky zlepšila a výchovné opatrenie nenavrhol nariadiť.</w:t>
      </w:r>
    </w:p>
    <w:p>
      <w:r>
        <w:t>5. Súd konštatoval, že matka dieťaťa vynakladá dostatočné úsilie na zabezpečenie riadnej starostlivosti o dieťa, intenzívne sa mu venuje a kladne je hodnotená aj I. C. D., čo vyplývalo z obsahu správy zo dňa 27.5.2024. Žiadne negatívne informácie o matke dieťaťa neboli podané ani Mestom Handlová v správe zo dňa 10.6.2024. 6. Matka maloletého dieťaťa potvrdila, že zabezpečuje riadnu starostlivosť o syna, ktorý je na ňu maximálne citovo naviazaný a trávi s ňou všetok čas. Prehlásila, že miesto bydliska nebude meniť, zostáva pri svojej matke a upravili sa aj ich vzájomné vzťahy. V domácnosti pomáha pri praní, upratovaní. Pri varení nepomáha. V prípade, že bude ÚPSVaR oslovená k spolupráci a k odbornému poradenstvu, bude s ním súhlasiť. 7. Súd vykonal dokazovanie výsluchom matky maloletého dieťaťa, oboznámením obsahu spisu Okresného súdu Prievidza sp. zn. 18P/37/2017, správy I. D. zo dňa 30.11.2023 a zo dňa 28.5.2024, správy MÚ Handlová zo dňa 19.12.2023 a zo dňa 10.6.2024, čiastočnej správy K. J. z čl. 6, 7 spisu, ostatných listinných dôkazov v spise založených a zistil nasledovný skutkový stav: 8. Rozsudkom Okresného súdu Prievidza č.k. 18P/37/2017 – 91 zo dňa 17.1.20218 bol maloletý A. B. zverený do osobnej starostlivosti matky. Otec dieťaťa bol povinný platiť na výživu maloletého dieťaťa výživným v sume 70,- eur mesačne od 18.8.2017. Súčasne bol upravený jeho styk s dieťaťom. 9. Z výsluchu matky maloletého dieťaťa súd zistil, že zabezpečuje riadnu starostlivosť o syna, ktorý je na ňu maximálne citovo naviazaný a trávi s ňou všetok čas. Uviedla, že miesto svojho bydliska nebude meniť, zostáva pri svojej matke a upravili sa aj ich vzájomné vzťahy. V domácnosti pomáha pri praní, upratovaní. Pri varení nepomáha. V prípade, že bude ÚPSVaR oslovená k spolupráci a k odbornému poradenstvu, bude s ním súhlasiť. 10. I. C. D. v správe zo dňa 27.5.2024 uviedla, že maloletý sa v kolektíve žiakov cíti dobre, má rád spolužiakov. Školu navštevuje riadne, jeho dochádzka je primeraná zdravotnému stavu. Absencia je u neho nižšia ako v minulosti. Spolupráca s matkou je na dobrej úrovni, so školou komunikuje, informuje školu o zdravotnom stave dieťaťa a o jeho výchovných problémoch. Pomôcky na vzdelávanie a hygienické potreby má zakúpené. Poplatky má riadne zaplatené. Pri dlhšej absencii v škole z dôvodu operácie si s pomocou matky splnil domáce zadania a úlohy. 11. Podľa § 23 ods. 3 CMP ak sa konanie začalo bez návrhu, súd konanie zastaví, ak odpadli dôvody, pre ktoré bolo začaté. 12. Zhodnotením skutkového stavu súd dospel k právnemu názoru, že sú dané dôvody pre zastavenie konania vo veci. Z obsahu správ I. D. zo dňa 28.5.2024 a z výsluchu matky dieťaťa nepochybne vyplýva, že u maloletého A. odpadli dôvody pre nariadenie výchovného opatrenia podľa § 37 ods. 2 písm. d/ Zák. o rodine. Matka dieťaťa mu zabezpečuje celodennú starostlivosť na požadovanej úrovni, v domácnosti svojej matky, kde spolu s dieťaťom žije, pomáha pri praní, upratovaní. Pri varení nepomáha. Prehlásila, že v prípade, že bude ÚPSVaR oslovená k spolupráci a k odbornému poradenstvu, bude s ním súhlasiť. Kladné hodnotenie maloletého a matky dieťaťa vyplýva aj zo správy I. v Handlovej zo dňa 27.5.2024. Došlo aj k úprave rodinných vzťahov medzi matkou dieťaťa a starou matkou. Na základe zistených skutočností bol súd toho názoru, že vo veci boli splnené podmienky pre aplikáciu § 23 ods. 3 CMP pre zastavenie konania. Záverom poukazuje na to, že v prípade vzniku potreby usmernenia matky dieťaťa pri nadobúdaní a udržaní rodičovských zručností, je možné postupovať v spolupráci s ÚPSVaR Prievidza podľa Zákona č. 305/2005 Z.z. o sociálnoprávnej ochrane detí a sociálnej kuratele, v platnom znení, napr. vykonaním sociálneho poradenstva v CDR formou výchovného opatrenia podľa § 12 a nasledovných citovaného zákona. Poučenie: Proti tomuto rozhodnutiu je prípustné odvolanie. Odvolanie sa podáva v lehote 15 dní od doručenia rozhodnutia na súde, proti ktorého rozhodnutiu smeruje, písomne v štyroch vyhotoveniach.</w:t>
      </w:r>
    </w:p>
    <w:p>
      <w:r>
        <w:t>Podľa § 363 CSP v odvolaní sa popri všeobecných náležitostiach podania uvedie, proti ktorému rozhodnutiu smeruje, v akom rozsahu sa napáda, z akých dôvodov sa rozhodnutie považuje za nesprávne (odvolacie dôvody) a čoho sa odvolateľ domáha (odvolací návrh). Podľa § 62 ods. 1, 2 CMP, odvolanie možno odôvodniť aj tým, že súd prvej inštancie nesprávne alebo neúplne zistil skutočný stav veci. Ak povinný dobrovoľne nesplní, čo mu ukladá vykonateľné rozhodnutie, oprávnený môže podať návrh na vykonanie exekúcie podľa osobitného predpisu, Zákona č. 233/1995 Z.z. o exekútoroch a exekučnej činnosti.</w:t>
      </w:r>
    </w:p>
    <w:p/>
    <w:p>
      <w:r>
        <w:t>Zdroj: KAUZIS.SK – https://www.kauzis.sk/judikatura/r/ECLI:SK:OSPD:2024:3824201490.3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