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13P/37/2024 z 9. 8. 2024</w:t>
      </w:r>
    </w:p>
    <w:p>
      <w:r>
        <w:t>Rozsudok Okresného súdu Prievidza z 9. augusta 2024, sp. zn. 13P/37/2024, ECLI:SK:OSPD:2024:3824202124.2</w:t>
      </w:r>
    </w:p>
    <w:p>
      <w:r>
        <w:t>Súd: Okresný súd Prievidza</w:t>
      </w:r>
    </w:p>
    <w:p>
      <w:r>
        <w:t>Spisová značka: 13P/37/2024</w:t>
      </w:r>
    </w:p>
    <w:p>
      <w:r>
        <w:t>ECLI: ECLI:SK:OSPD:2024:3824202124.2</w:t>
      </w:r>
    </w:p>
    <w:p>
      <w:r>
        <w:t>Dátum vydania: 9. 8. 2024</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Prievidza 13P/37/2024 3824202124 09. 08. 2024 Mgr. Marianna Hašková ECLI:SK:OSPD:2024:3824202124.2</w:t>
      </w:r>
    </w:p>
    <w:p>
      <w:r>
        <w:t>ROZSUDOK V MENE SLOVENSKEJ REPUBLIKY Okresný súd Prievidza, sudkyňou Mg. Mariannou Haškovou, v právnej veci manželky: A. B., nar. XX.XX.XXXX, bytom C., D. D. XXX/XX, právne zastúpená JUDr. Ingrid Novákovou, advokátkou so sídlom Handlová, ul. ČSA 12 proti manželovi: E. B., nar. XX.XX.XXXX, bytom C., D. D. XXX/XX, o rozvod manželstva a úpravu rodičovských práv a povinností k maloletému dieťaťu: E. B., nar. XX.XX.XXXX, bytom C., D. D. XXX/XX, zastúpené Úradom práce, sociálnych vecí a rodiny Prievidza ako kolíznym opatrovníkom, na čas po rozvode, takto rozhodol: I. Súd manželstvo A. B., A. F., nar. XX.XX.XXXX a E. B., nar. XX.XX.XXXX, uzavreté dňa 05.11.2016 v Handlovej zapísané v knihe manželstiev Matričného úradu Handlová, vo zväzku 15 ročník 2016 na strane 189 pod poradovým číslom 64 r o z v á d z a. II. Súd z v e r u j e maloletého E. B., nar. XX.XX.XXXX, na čas po rozvode do osobnej starostlivosti matky A. B., nar. XX.XX.XXXX s tým, že obaja rodičia sú oprávnení maloletého E. zastupovať a spravovať jeho majetok v bežných veciach. III. Otec E. B., nar. XX.XX.XXXX j e p o v i n n ý prispievať na výživu maloletého E. B., nar. XX.XX.XXXX sumou 210,- eur mesačne s účinnosťou od právoplatnosti rozhodnutia naďalej, ktoré je povinný platiť najneskôr do posledného dňa v mesiaci, ktorý predchádza mesiacu, za ktoré sa výživné poskytuje na účet matky. IV. Stretávanie sa otca s maloletým E. sa ponecháva na vzájomnú dohodu rodičov s tým, že sa bude realizovať vždy za prítomnosti matky. V. Žiaden z účastníkov n e m á nárok na náhradu trov konania. odôvodnenie: 1. Tento rozsudok neobsahuje odôvodnenie podľa § 221 písm. a) CSP, nakoľko sa účastníci konania výslovne vzdali práva podať odvolanie po tom, čo bol na pojednávaní vyhlásený rozsudok za prítomnosti všetkých strán. Poučenie: Proti tomuto rozsudku odvolanie nie je prípustné, pretože sa účastníci konania práva podať odvolanie výslovne vzdali po vyhlásení rozhodnutia (§ 368 CSP). Ak povinný dobrovoľne nesplní, čo mu ukladá vykonateľný exekučný titul, oprávnený môže podať návrh na vykonanie exekúcie podľa osobitného zákona (Exekučný poriadok). Ak ide o rozhodnutie vo veciach</w:t>
      </w:r>
    </w:p>
    <w:p>
      <w:r>
        <w:t>maloletých detí (rozhodnutia, ktorým bola upravená starostlivosť o maloleté dieťa, styk s maloletým dieťaťom alebo iná ako peňažná povinnosť vo vzťahu k maloletému dieťaťu), môže oprávnený podať návrh na nariadenie výkonu rozhodnutia podľa § 370 a nasl. CMP. Podľa § 27 ods. l Zákona o rodine, manžel, ktorý pri uzavretí manželstva prijal priezvisko druhého manžela ako spoločné priezvisko, môže do troch mesiacov po právoplatnosti rozhodnutia o rozvode manželstva matričnému úradu oznámiť, že prijíma opäť svoje predošlé priezvisko. Podľa § 27 ods. 2 Zákona o rodine, manžel, ktorý pri uzavretí manželstva prijal priezvisko druhého manžela ako spoločné priezvisko a zároveň si ponechal v poradí uvedené ako druhé priezvisko svoje predošlé priezvisko, môže do troch mesiacov od právoplatnosti rozhodnutia o rozvode manželstva matričnému úradu oznámiť, že upúšťa od používania spoločného priezviska.</w:t>
      </w:r>
    </w:p>
    <w:p/>
    <w:p>
      <w:r>
        <w:t>Zdroj: KAUZIS.SK – https://www.kauzis.sk/judikatura/r/ECLI:SK:OSPD:2024:3824202124.2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