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16Er/2684/2010 z 16. 6. 2025</w:t>
      </w:r>
    </w:p>
    <w:p>
      <w:r>
        <w:t>Uznesenie Okresného súdu Prievidza z 16. júna 2025, sp. zn. 16Er/2684/2010, ECLI:SK:OSPD:2025:3810214565.2</w:t>
      </w:r>
    </w:p>
    <w:p>
      <w:r>
        <w:t>Súd: Okresný súd Prievidza</w:t>
      </w:r>
    </w:p>
    <w:p>
      <w:r>
        <w:t>Spisová značka: 16Er/2684/2010</w:t>
      </w:r>
    </w:p>
    <w:p>
      <w:r>
        <w:t>ECLI: ECLI:SK:OSPD:2025:3810214565.2</w:t>
      </w:r>
    </w:p>
    <w:p>
      <w:r>
        <w:t>Dátum vydania: 16.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16Er/2684/2010 3810214565 16. 06. 2025 Mgr. Zuzana Lettrichová ECLI:SK:OSPD:2025:3810214565.2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B., nar. X.X.XXXX, trvale bytom C. XXX/XX, XXX XX D., pre vymoženie istiny vo výške 1814,70 eur s prísl., takto rozhodol: U r č u j e, že dňa 1.1.2020 došlo k zastaveniu exekúcie. odôvodnenie: 1. Návrhom doručeným súdnemu exekútorovi dňa 1.10.2010 sa oprávnený domáhal vykonania exekúcie proti povinnému pre vymoženie istiny vo výške 1131,66 eur s prísl. na podklade exekučných titulov: rozhodnutia oprávneného č.k. 2006/007729/04277 FOG/SNR z 2.1.2006, č. OSVPHN C 2008/603-07/7429 DOZ/PI z 18.3.2008 a č. 2004/04806-003/017609 FOG/JUJ z 9.2.2004. Poverenie na vykonanie exekúcie bolo udelené súdnemu exekútorovi JUDr. Renému Matuškovi dňa 12.10.2010.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12.6.2025 súdu, že úhrady v konaní neeviduje.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Ako vyplýva z exekučného titulu, predmetom vymáhania je náhrada za poskytnuté náhradné výživné vyrubené podľa § 9 ods. 4,5 a § 12 Zákona č. 452/2004 Z.z. o náhradnom výživnom. Náhrada za poskytnuté náhradné výživné má povahu úhrady prislúchajúcej tomu, kto za iného plnil vyživovaciu povinnosť (§ 79 Zákona o rodine). Jedná sa o originárny regresný nárok, ktorý sám nemá povahu výživného.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https://www.kauzis.sk/judikatura/r/ECLI:SK:OSPD:2025:3810214565.2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