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0Er/291/1996 z 18. 11. 2025</w:t>
      </w:r>
    </w:p>
    <w:p>
      <w:r>
        <w:t>Uznesenie Okresného súdu Prievidza z 18. novembra 2025, sp. zn. 0Er/291/1996, ECLI:SK:OSPD:2025:3823220113.2</w:t>
      </w:r>
    </w:p>
    <w:p>
      <w:r>
        <w:t>Súd: Okresný súd Prievidza</w:t>
      </w:r>
    </w:p>
    <w:p>
      <w:r>
        <w:t>Spisová značka: 0Er/291/1996</w:t>
      </w:r>
    </w:p>
    <w:p>
      <w:r>
        <w:t>ECLI: ECLI:SK:OSPD:2025:3823220113.2</w:t>
      </w:r>
    </w:p>
    <w:p>
      <w:r>
        <w:t>Dátum vydania: 18. 11.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0Er/291/1996 3823220113 18. 11. 2025 JUDr. Michaela Cicáková ECLI:SK:OSPD:2025:3823220113.2</w:t>
      </w:r>
    </w:p>
    <w:p>
      <w:r>
        <w:t>Uznesenie Okresný súd Prievidza v exekučnej veci oprávneného: Štátny majetok Nitrianske Pravno š.p. – v likvidácii, IČO: 00 201 120 t.č. vymazaný z Obchodného registra právny nástupca oprávneného: 1/ VJARSPOL, s.r.o., IČO: 31 645 429, so sídlom Námestie SNP 153/35, 972 13 Nitrianske Pravno 2/ Slovenský pozemkový fond, IČO: 17 335 345, so sídlom Búdková 36, 817 15 Bratislava proti povinnému "TORRO, spol. s r.o. - v likvidácii", IČO: 00 616 869, naposledy so sídlom Sebedražská cesta 12, 971 01 Prievidza , t.č. vymazaný z Obchodného registra, pre vymoženie istiny vo výške 7.659,70 eur s prísl., takto rozhodol: U r č u j e, že dňa 1.1.2020 došlo k zastaveniu exekúcie. odôvodnenie: 1. Návrhom doručeným súdnemu exekútorovi dňa 18.01.1996 sa oprávnený domáhal vykonania exekúcie proti povinnému pre vymoženie istiny vo výške 7.659,70 eur s prísl. na podklade exekučného titulu: Platobný rozkaz Krajského súdu v Banskej Bystrici č.k. 2Rob/103/94 zo dňa 05.01.1995. Poverenie na vykonanie exekúcie bolo udelené súdnemu exekútorovi Jurajovi Meliškovi dňa 07.02.1996. Náhradníkom súdneho exekútora je JUDr. Ľubomír Pekár. 2. Súd má zo svojej činnosti preukázané, že povinný bol 30.09.2004 vymazaný z Obchodného registra bez právneho nástupcu. Zároveň náhradník súdneho exekútora na výzvu súdu reagoval, že exekučné konanie 0Er/291/1996 nie je na jeho exekútorskom úrade evidované. 3. Podľa § 1 ods. 1 a 2 zákona č. 233/2019 Z. z. o ukončení niektorých exekučných konaní a o zmene a doplnení niektorých zákonov (ďalej len „zákon č. 233/2019 Z. z.“), tento zákon upravuje postup ukončenia exekučných konaní začatých pred 1. aprílom 2017 a vedených podľa predpisov účinných do 31. marca 2017 (ďalej len "exekučné konanie") a osobitosti postupu pri podaní opätovného návrhu na vykonanie exekúcie. Na účely tohto zákona sa starou exekúciou rozumie exekúcia začatá pred 1. aprílom 2017 a vedená podľa predpisov účinných do 31. marca 2017. 4. Podľa § 2 ods. 1 zákona č. 233/2019 Z. z.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jej zastavenie. 5. Podľa § 2 ods. 2 zákona č. 233/2019 Z. z. stará exekúcia sa podľa odseku 1 písm. a) nezastavuje, ak ide o</w:t>
      </w:r>
    </w:p>
    <w:p>
      <w:r>
        <w:t>a) vymoženie pohľadávky na výživnom, 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6. Podľa § 5 ods. 1 zákona č. 233/2019 Z. z.,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7. Podľa § 5 ods. 3 zákona č. 233/2019 Z. z.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8. Podľa § 8 ods. 2 zákona č. 233/2019 Z. z., ak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 zastaveniu starej exekúcie. 9. Vedená exekúcia spĺňa zákonnú definíciu starej exekúcie, pretože bola začatá pred 1. aprílom 2017 a vedená podľa predpisov účinných do 31. marca 2017. Táto exekúcia bola zastavená podľa § 2 ods. 1 písm. b) zákona č. 233/2019 Z. z. z dôvodu, že povinný zanikol bez právneho nástupcu, pričom do dňa 31.12.2019 súd nerozhodol o zastavení exekúcie uznesením. Exekúcia sa zastavila ku dňu účinnosti zákona č. 233/2019 Z. z., t. j. ku dňu 1.1.2020 a súdny exekútor tak bol povinný vyhotoviť upovedomenie o zastavení starej exekúcie a toto zaslať oprávnenému do 180 dní od nadobudnutia účinnosti zákona, t. j. do 29.6.2020 (vrátane). 10. Súdny exekútor upovedomenie o zastavení starej exekúcie v uvedenej lehote oprávnenému nezaslal, a preto súd podľa § 8 ods. 2 zákona určil, že došlo k zastaveniu starej exekúcie. V takomto prípade súd o trovách exekúcie nerozhoduje a súdny exekútor nemá nárok ani na náhradu paušálnych trov exekúcie. Poučenie: Proti tomuto uzneseniu odvolanie nie je prípustné. Proti tomuto uzneseniu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Podľa § 243 CSP, v sťažnosti sa popri všeobecných náležitostiach podania uvedie, proti ktorému uzneseniu smeruje, v čom sa postup alebo uznesenie súdu považuje za nesprávne a čoho sa sťažovateľ domáha. Podľa § 127 ods. 1 CSP, ak zákon na podanie nevyžaduje osobitné náležitosti, v podaní sa uvedie, a) ktorému súdu je určené,</w:t>
      </w:r>
    </w:p>
    <w:p>
      <w:r>
        <w:t>b) c) d) e)</w:t>
      </w:r>
    </w:p>
    <w:p>
      <w:r>
        <w:t>kto ho robí, ktorej veci sa týka, čo sa ním sleduje a podpis.</w:t>
      </w:r>
    </w:p>
    <w:p>
      <w:r>
        <w:t>Podľa § 127 ods. 2 CSP, ak ide o podanie urobené v prebiehajúcom konaní, náležitosťou podania je aj uvedenie spisovej značky tohto konania.</w:t>
      </w:r>
    </w:p>
    <w:p/>
    <w:p>
      <w:r>
        <w:t>Zdroj: KAUZIS.SK – https://www.kauzis.sk/judikatura/r/ECLI:SK:OSPD:2025:3823220113.2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