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0Er/385/1996 z 18. 7. 2025</w:t>
      </w:r>
    </w:p>
    <w:p>
      <w:r>
        <w:t>Uznesenie Okresného súdu Prievidza z 18. júla 2025, sp. zn. 0Er/385/1996, ECLI:SK:OSPD:2025:3823220114.2</w:t>
      </w:r>
    </w:p>
    <w:p>
      <w:r>
        <w:t>Súd: Okresný súd Prievidza</w:t>
      </w:r>
    </w:p>
    <w:p>
      <w:r>
        <w:t>Spisová značka: 0Er/385/1996</w:t>
      </w:r>
    </w:p>
    <w:p>
      <w:r>
        <w:t>ECLI: ECLI:SK:OSPD:2025:3823220114.2</w:t>
      </w:r>
    </w:p>
    <w:p>
      <w:r>
        <w:t>Dátum vydania: 18.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0Er/385/1996 3823220114 18. 07. 2025 Mgr. Zuzana Lettrichová ECLI:SK:OSPD:2025:3823220114.2</w:t>
      </w:r>
    </w:p>
    <w:p>
      <w:r>
        <w:t>Uznesenie Okresný súd Prievidza v exekučnej veci oprávneného: DOSTAV INKO, štátny podnik, IČO: 00688100, so sídlom Bratislava, t.č. dobrovoľne vymazaný z Obchodného registra, proti povinnému: STM STAV, a.s., IČO: 31620272, naposledy so sídlom Záhradnícka 1135, 958 01 Partizánske, t.č. ex offo vymazaný z Obchodného registra, pre vymoženie istiny vo výške 3955,10 eur s prísl., takto rozhodol: U r č u j e, že dňa 1.1.2020 došlo k zastaveniu exekúcie. odôvodnenie: 1. Návrhom doručeným súdnemu exekútorovi dňa 9.7.1996 sa oprávnený domáhal vykonania exekúcie proti povinnému pre vymoženie istiny vo výške 3955,10 eur s prísl. na podklade exekučného titulu: platobný rozkaz Okresného súdu Prievidza č.k. 1Rob/1141/1995 z 11.10.1995. Poverenie na vykonanie exekúcie bolo udelené súdnemu exekútorovi JUDr. Antonovi Burymu dňa 19.7.1996. Nástupcom súdneho exekútora je JUDr. Jozef Ďurica. 2. Súd má zo svojej činnosti preukázané, že oprávnený bol dobrovoľne vymazaný dňa 25.3.1998 a povinný bol 17.5.2014 ex offo vymazaný z Obchodného registra.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oprávnený aj povinný zanikli bez právneho nástupcu, pričom do dňa 31.12.2019 súd nerozhodol o zastavení exekúcie uznesením. Exekúcia sa zastavila ku dňu účinnosti zákona č. 233/2019 Z. z., t. j. ku dňu 1.1.2020 a súdny exekútor tak bol povinný vyhotoviť upovedomenie o zastavení starej exekúcie a toto zaslať oprávnenému do 180 dní od nadobudnutia účinnosti zákona, t. j. do 29.6.2020 (vrátane). 10.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 e) podpis.</w:t>
      </w:r>
    </w:p>
    <w:p>
      <w:r>
        <w:t>Podľa § 127 ods. 2 CSP, ak ide o podanie urobené v prebiehajúcom konaní, náležitosťou podania je aj uvedenie spisovej značky tohto konania.</w:t>
      </w:r>
    </w:p>
    <w:p/>
    <w:p>
      <w:r>
        <w:t>Zdroj: KAUZIS.SK – https://www.kauzis.sk/judikatura/r/ECLI:SK:OSPD:2025:3823220114.2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