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0Er/98/1997 z 4. 7. 2025</w:t>
      </w:r>
    </w:p>
    <w:p>
      <w:r>
        <w:t>Uznesenie Okresného súdu Prievidza z 4. júla 2025, sp. zn. 0Er/98/1997, ECLI:SK:OSPD:2025:3823220154.2</w:t>
      </w:r>
    </w:p>
    <w:p>
      <w:r>
        <w:t>Súd: Okresný súd Prievidza</w:t>
      </w:r>
    </w:p>
    <w:p>
      <w:r>
        <w:t>Spisová značka: 0Er/98/1997</w:t>
      </w:r>
    </w:p>
    <w:p>
      <w:r>
        <w:t>ECLI: ECLI:SK:OSPD:2025:3823220154.2</w:t>
      </w:r>
    </w:p>
    <w:p>
      <w:r>
        <w:t>Dátum vydania: 4.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0Er/98/1997 3823220154 04. 07. 2025 Mgr. Zuzana Lettrichová ECLI:SK:OSPD:2025:3823220154.2</w:t>
      </w:r>
    </w:p>
    <w:p>
      <w:r>
        <w:t>Uznesenie Okresný súd Prievidza v exekučnej veci oprávneného: CARBORUNDUM ELECTRITE a.s., IČO: 45148295, so sídlom A. XXX, B. C. D. E., XXX XX B. C. D., F. G., zast. D. H. I., adresa J. C. Hronského 5, Žilina, proti povinnému: Holding Nábytok, a.s. v likvidácii, IČO: 31562833, naposledy so sídlom 972 16 Pravenec, t.č. vymazaný z Obchodného registra, pre vymoženie istiny vo výške 149,09 eur s prísl., takto rozhodol: U r č u j e, že dňa 1.1.2020 došlo k zastaveniu exekúcie. odôvodnenie: 1. Oprávnený sa návrhom doručeným súdnej exekútorke domáhal proti povinnému vykonania exekúcie pre vymoženie istiny 149,09 eur s prísl., na základe exekučného titulu – platobný rozkaz Krajského súdu v Banskej Bystrici č.k. 2Rob/1116/94 z 7.2.1995. Poverenie na vykonanie exekúcie bolo súdnej exekútorke JUDr. Marte Kužmovej udelené tunajším súdom dňa 30.1.1997. Nástupcom súdnej exekútorky je JUDr. Lucia Ďuricová. 2.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3. Súdna exekútorka oznámila dňa 5.8.2024 súdu, že v rámci týchto dvoch účastníkov konania evidujú 3 exekučné konania a všetky evidujú ako ukončené a vrátené poverenia v roku 1997. Spisy sú už skartované šete pôvodnou súdnou exekútorkou a ona ich už neprevzala. 4.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11. Súdna exekútorka upovedomenie o zastavení starej exekúcie v uvedenej lehote oprávnenému nezaslala, a preto súd podľa § 8 ods. 2 zákona určil, že došlo k zastaveniu starej exekúcie. V takomto prípade súd o trovách exekúcie nerozhoduje a súdna exekútorka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</w:t>
      </w:r>
    </w:p>
    <w:p>
      <w:r>
        <w:t>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https://www.kauzis.sk/judikatura/r/ECLI:SK:OSPD:2025:3823220154.2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