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0Er/372/1997 z 18. 7. 2025</w:t>
      </w:r>
    </w:p>
    <w:p>
      <w:r>
        <w:t>Uznesenie Okresného súdu Prievidza z 18. júla 2025, sp. zn. 0Er/372/1997, ECLI:SK:OSPD:2025:3823220163.2</w:t>
      </w:r>
    </w:p>
    <w:p>
      <w:r>
        <w:t>Súd: Okresný súd Prievidza</w:t>
      </w:r>
    </w:p>
    <w:p>
      <w:r>
        <w:t>Spisová značka: 0Er/372/1997</w:t>
      </w:r>
    </w:p>
    <w:p>
      <w:r>
        <w:t>ECLI: ECLI:SK:OSPD:2025:3823220163.2</w:t>
      </w:r>
    </w:p>
    <w:p>
      <w:r>
        <w:t>Dátum vydania: 18. 7.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0Er/372/1997 3823220163 18. 07. 2025 Mgr. Zuzana Lettrichová ECLI:SK:OSPD:2025:3823220163.2</w:t>
      </w:r>
    </w:p>
    <w:p>
      <w:r>
        <w:t>Uznesenie Okresný súd Prievidza v exekučnej veci oprávneného: PERMON s.r.o., IČO: 48949493, so sídlom Roztoky 217, 270 23 Křivoklát, Česká republika, proti povinnému: Novácke chemické závody, a.s. v konkurze, IČO: 31 616 755, so sídlom M.R. Štefánika 1, Nováky 972 71, pre vymoženie istiny vo výške 156,31 eur s prísl., takto rozhodol: U r č u j e, že dňa 1.1.2020 došlo k zastaveniu exekúcie. odôvodnenie: 1. Oprávnený sa návrhom doručeným pôvodnému súdnemu exekútorovi dňa 9.4.1997 domáhal proti povinnému vykonania exekúcie pre vymoženie istiny vo výške 156,31 eur s prísl., na základe exekučného titulu, ktorým je platobný rozkaz Krajského súdu v Banskej Bystrici z 21.6.1996. Poverenie na vykonanie exekúcie bolo súdnemu exekútorovi Bc. Jurajovi Meliškovi udelené dňa 14.4.1997. Exekúciu v súčasnosti vedie náhradník povereného súdneho exekútora, súdny exekútor JUDr. Ľubomír Pekár.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4.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</w:t>
      </w:r>
    </w:p>
    <w:p>
      <w:r>
        <w:t>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5.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6.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7.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8.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ku dňu 1.1.2020 a súdny exekútor tak bol povinný vyhotoviť upovedomenie o zastavení starej exekúcie a toto zaslať oprávnenému do 180 dní od nadobudnutia účinnosti zákona, t. j. do 29.6.2020 (vrátane). 9. Súdny exekútor upovedomenie o zastavení starej exekúcie nevydal,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https://www.kauzis.sk/judikatura/r/ECLI:SK:OSPD:2025:3823220163.2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