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0Er/530/1997 z 3. 6. 2025</w:t>
      </w:r>
    </w:p>
    <w:p>
      <w:r>
        <w:t>Uznesenie Okresného súdu Prievidza z 3. júna 2025, sp. zn. 0Er/530/1997, ECLI:SK:OSPD:2025:3823220164.2</w:t>
      </w:r>
    </w:p>
    <w:p>
      <w:r>
        <w:t>Súd: Okresný súd Prievidza</w:t>
      </w:r>
    </w:p>
    <w:p>
      <w:r>
        <w:t>Spisová značka: 0Er/530/1997</w:t>
      </w:r>
    </w:p>
    <w:p>
      <w:r>
        <w:t>ECLI: ECLI:SK:OSPD:2025:3823220164.2</w:t>
      </w:r>
    </w:p>
    <w:p>
      <w:r>
        <w:t>Dátum vydania: 3.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0Er/530/1997 3823220164 03. 06. 2025 Mgr. Zuzana Lettrichová ECLI:SK:OSPD:2025:3823220164.2</w:t>
      </w:r>
    </w:p>
    <w:p>
      <w:r>
        <w:t>Uznesenie Okresný súd Prievidza v exekučnej veci oprávneného: MOTOKOV a.s. v likvidaci, IČO: 000 00 949, Radlická 333/150, Radlice, Praha proti povinnému: GROM, spol. s r.o. v konkurze, IČO: 31577580, naposledy so sídlom Poluvsie 165, t.č. vymazaný z obchodného registra, o vymoženie 1.413,60 eur s prísl., takto rozhodol: U r č u j e, že dňa 1.1.2020 došlo k zastaveniu exekúcie. odôvodnenie: 1. Návrhom doručeným súdnemu exekútorovi dňa 5.5.1997 sa oprávnený domáhal vykonania exekúcie proti povinnému pre vymoženie istiny vo výške 1.413,60 eur s prísl. na podklade exekučného titulu: rozsudok Krajského súdu v Banskej Bystrici č.k. 28Cb/206/94 zo dňa 16.11.1994. Poverenie na vykonanie exekúcie bolo súdnemu exekútorovi udelené dňa 15.5.1997. 2. Súd zistil, že povinný bol ex offo vymazaný z Obchodného registra.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bol ex offo vymazaný z obchodného registra dňa 10.8.2011,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https://www.kauzis.sk/judikatura/r/ECLI:SK:OSPD:2025:3823220164.2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