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1T/5/2025 z 6. 2. 2025</w:t>
      </w:r>
    </w:p>
    <w:p>
      <w:r>
        <w:t>Uznesenie Okresného súdu Prievidza z 6. februára 2025, sp. zn. 1T/5/2025, ECLI:SK:OSPD:2025:3825010075.2</w:t>
      </w:r>
    </w:p>
    <w:p>
      <w:r>
        <w:t>Súd: Okresný súd Prievidza</w:t>
      </w:r>
    </w:p>
    <w:p>
      <w:r>
        <w:t>Spisová značka: 1T/5/2025</w:t>
      </w:r>
    </w:p>
    <w:p>
      <w:r>
        <w:t>ECLI: ECLI:SK:OSPD:2025:3825010075.2</w:t>
      </w:r>
    </w:p>
    <w:p>
      <w:r>
        <w:t>Dátum vydania: 6. 2. 2025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1T/5/2025 3825010075 06. 02. 2025 Mgr. Vojtech Chmelan ECLI:SK:OSPD:2025:3825010075.2</w:t>
      </w:r>
    </w:p>
    <w:p>
      <w:r>
        <w:t>Uznesenie Okresný súd Prievidza samosudcom Mgr. Vojtechom Chmelanom dňa 06. februára 2025 v trestnej veci obvineného A. B. C. B. D. E. , nar. XX.XX.XXXX v F., Česká republika, trvale bytom F., B. B. G. XXXX/ XX takto rozhodol: Podľa § 174 ods.1 Trestného poriadku trestný rozkaz Okresného súdu Prievidza, 5/2025-57 zo dňa 31. januára 2025 opravuje sa nasledovne:</w:t>
      </w:r>
    </w:p>
    <w:p>
      <w:r>
        <w:t>sp. zn. 1T</w:t>
      </w:r>
    </w:p>
    <w:p>
      <w:r>
        <w:t>„Podľa § 348 ods.1 Trestného zákona, § 38 ods.2 Trestného zákona, § 36 písm. l) Trestného zákona, § 37 písm. m) Trestného zákona k podmienečnému trestu odňatia slobody v trvaní 6 (šesť) mesiacov. Podľa § 49 ods.1 písm. a) Trestného zákona, § 50 ods.1 Trestného zákona sa výkon uloženého trestu podmienečne odkladá na skúšobnú dobu v trvaní 36 (tridsaťšesť) mesiacov. Podľa § 61 ods.2 Trestného zákona, § 38 ods.2 Trestného zákona, § 36 písm. l) Trestného zákona, § 37 písm. m) Trestného zákona ukladá sa mu trest zákazu činnosti riadiť motorové vozidlá všetkého druhu v trvaní 36 (tridsaťšesť) mesiacov.“ odôvodnenie: Bolo zistené, že v trestnej veci Okresného súdu Prievidza, sp. zn. 1T 5/2025 došlo k zrejmej nesprávnosti pri vyhotovení trestného rozkazu vo veci obvineného A. B., keď v trestnom rozkaze bolo nesprávne uvedené, že obvinenému A. B. súd ukladá nepodmienečný trest odňatia slobody, pretože súd obvinenému ukladal podmienečný trest odňatia slobody, čo vyplýva aj z toho, že výkon trestu mu súd podmienečne odložil na skúšobnú dobu v trvaní 36 mesiacov. Podľa § 174 ods.1 Trestného poriadku sudca môže osobitným uznesením kedykoľvek opraviť pisárske chyby a iné zrejmé nesprávnosti, ku ktorým došlo vo vyhotovení trestného rozkazu, príkazu, rozsudku a v jeho rovnopisoch tak, aby vyhotovenie bolo v úplnej zhode s obsahom trestného rozhodnutia. Podľa § 175 Trestného poriadku, ak sa oprava vyhotovenia trestného rozkazu, príkazu, rozsudku, uznesenia alebo oprava rovnopisu trestného rozkazu, príkazu, rozsudku, uznesenia podstatne dotkla obsahu niektorého z výrokov rozsudku, plynie prokurátorovi a osobe priamo dotknutej oprávneným výrokom lehota na odvolanie od doručenia rovnopisu uznesenia o oprave a ak bola proti uzneseniu o oprave podaná sťažnosť, od doručenia rozhodnutia o sťažnosti. O tom treba osobu výrokom priamo dotknutú poučiť. Keďže vo vyhotovení trestného rozkazu vo veci, sp. zn. 1T 5/2025 došlo k zrejmej nesprávnosti, t.j. k pisárskej chybe ktorú je potrebné opraviť a táto nemá vzhľadom k jej charakteru podstatný vplyv na niektorý z výrokov rozhodnutia, bolo rozhodnuté tak, ako je uvedené vo výrokovej časti tohto uznesenia.</w:t>
      </w:r>
    </w:p>
    <w:p>
      <w:r>
        <w:t>Poučenie: Proti tomuto uzneseniu je možné podať sťažnosť do troch dní pracovných dní odo dňa jeho oznámenia cestou tunajšieho súdu. Podaná sťažnosť má odkladný účinok (§ 174 ods.3 Trestného poriadku).</w:t>
      </w:r>
    </w:p>
    <w:p/>
    <w:p>
      <w:r>
        <w:t>Zdroj: KAUZIS.SK – https://www.kauzis.sk/judikatura/r/ECLI:SK:OSPD:2025:3825010075.2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