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13P/26/2025 z 10. 4. 2025</w:t>
      </w:r>
    </w:p>
    <w:p>
      <w:r>
        <w:t>Rozsudok Okresného súdu Prievidza z 10. apríla 2025, sp. zn. 13P/26/2025, ECLI:SK:OSPD:2025:3825201095.3</w:t>
      </w:r>
    </w:p>
    <w:p>
      <w:r>
        <w:t>Súd: Okresný súd Prievidza</w:t>
      </w:r>
    </w:p>
    <w:p>
      <w:r>
        <w:t>Spisová značka: 13P/26/2025</w:t>
      </w:r>
    </w:p>
    <w:p>
      <w:r>
        <w:t>ECLI: ECLI:SK:OSPD:2025:3825201095.3</w:t>
      </w:r>
    </w:p>
    <w:p>
      <w:r>
        <w:t>Dátum vydania: 10. 4. 2025</w:t>
      </w:r>
    </w:p>
    <w:p>
      <w:r>
        <w:t>Forma: Rozsudok</w:t>
      </w:r>
    </w:p>
    <w:p>
      <w:r>
        <w:t>Oblasť práva: Rodinné právo, Rodinné právo</w:t>
      </w:r>
    </w:p>
    <w:p>
      <w:pPr>
        <w:pStyle w:val="Heading2"/>
      </w:pPr>
      <w:r>
        <w:t>Text rozhodnutia</w:t>
      </w:r>
    </w:p>
    <w:p>
      <w:r>
        <w:t>Súd: Spisová značka: Identifikačné číslo súdneho spisu: Dátum vydania rozhodnutia: Meno a priezvisko sudcu, VSÚ: ECLI:</w:t>
      </w:r>
    </w:p>
    <w:p>
      <w:r>
        <w:t>Okresný súd Prievidza 13P/26/2025 3825201095 10. 04. 2025 Mgr. Marianna Hašková ECLI:SK:OSPD:2025:3825201095.3</w:t>
      </w:r>
    </w:p>
    <w:p>
      <w:r>
        <w:t>ROZSUDOK V MENE SLOVENSKEJ REPUBLIKY Okresný súd Prievidza, sudkyňou Mgr. Mariannou Haškovou, vo veci starostlivosti súdu o maloleté deti: A. B., 04.07.2020 a A. B., nar. XX.XX.XXXX, bytom C. D. XXX, zastúpené Úradom práce, sociálnych vecí a rodiny Prievidza ako kolíznym opatrovníkom, deti rodičov: matky: C. E., nar. XX.XX.XXXX, bytom C. D. XXX a otca: A. B., nar. XX.XX.XXXX, bytom F., C. D. XXXX/X, o návrhu matky na úpravu rodičovských práv a povinností k maloletým deťom, takto rozhodol: I. Súd s ch v a ľ u j e rodičovskú dohodu: Maloleté deti A. B., nar. XX.XX.XXXX a A. B., nar. XX.XX.XXXX sa zverujú do osobnej starostlivosti matky C. E., nar. XX.XX.XXXX s tým, že zastupovať v bežných veciach a spravovať majetok maloletých detí budú obaja rodičia, každý samostatne. Otec A. B., nar. XX.XX.XXXX sa zaväzuje s účinnosťou od 01.04.2025 platiť výživné na maloletého A. B., nar. XX.XX.XXXX mesačne sumou 300 eur a na maloletého A. B., nar. XX.XX.XXXX mesačne sumou 300 eur, ktoré výživné sa zaväzuje platiť k rukám matky, vždy do 22– tého dňa toho ktorého mesiaca vždy vopred. Stretávanie sa otca s maloletými deťmi sa n e u p r a v u j e. odôvodnenie: 1. Tento rozsudok neobsahuje odôvodnenie podľa § 221 písm. a) CSP, nakoľko sa účastníci konania výslovne vzdali práva podať odvolanie po tom, čo bol na pojednávaní vyhlásený rozsudok za prítomnosti všetkých strán. Poučenie: Proti tomuto rozsudku odvolanie nie je prípustné, pretože sa účastníci konania práva podať odvolanie výslovne vzdali po vyhlásení rozhodnutia (§ 368 CSP). Ak povinný dobrovoľne nesplní, čo mu ukladá vykonateľný exekučný titul, oprávnený môže podať návrh na vykonanie exekúcie podľa osobitného zákona (Exekučný poriadok). Ak ide o rozhodnutie vo veciach maloletých detí (rozhodnutia, ktorým bola upravená starostlivosť o maloleté dieťa, styk s maloletým dieťaťom alebo iná ako peňažná povinnosť vo vzťahu k maloletému dieťaťu), môže oprávnený podať návrh na nariadenie výkonu rozhodnutia podľa § 370 a nasl. CMP.</w:t>
      </w:r>
    </w:p>
    <w:p/>
    <w:p>
      <w:r>
        <w:t>Zdroj: KAUZIS.SK – https://www.kauzis.sk/judikatura/r/ECLI:SK:OSPD:2025:3825201095.3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