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12P/34/2025 z 22. 5. 2025</w:t>
      </w:r>
    </w:p>
    <w:p>
      <w:r>
        <w:t>Rozsudok Okresného súdu Prievidza z 22. mája 2025, sp. zn. 12P/34/2025, ECLI:SK:OSPD:2025:3825201282.4</w:t>
      </w:r>
    </w:p>
    <w:p>
      <w:r>
        <w:t>Súd: Okresný súd Prievidza</w:t>
      </w:r>
    </w:p>
    <w:p>
      <w:r>
        <w:t>Spisová značka: 12P/34/2025</w:t>
      </w:r>
    </w:p>
    <w:p>
      <w:r>
        <w:t>ECLI: ECLI:SK:OSPD:2025:3825201282.4</w:t>
      </w:r>
    </w:p>
    <w:p>
      <w:r>
        <w:t>Dátum vydania: 22. 5. 2025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12P/34/2025 3825201282 22. 05. 2025 JUDr. Róbert Matulák ECLI:SK:OSPD:2025:3825201282.4</w:t>
      </w:r>
    </w:p>
    <w:p>
      <w:r>
        <w:t>ROZSUDOK V MENE SLOVENSKEJ REPUBLIKY Okresný súd Prievidza sudcom JUDr. Róbertom Matulákom vo veci starostlivosti o maloleté dieťa: A. B., nar. XX.X.XXXX, v konaní zastúpená kolíznym opatrovníkom: Úrad práce sociálnych vecí a rodiny Prievidza, dieťa rodičov, matka: C. D., nar. X.X.XXXX, trvale bytom E., F. G. XXX/XX, zast.: JUDr. Zlatica Hammerová, advokátka so sídlom Švéniho 4/A, Prievidza, IČO: 51173921 a otec: H. B., nar. X.X.XXXX, trvale bytom E., I. G. XXX/XX, zast.: JUDr. Jozef Námešný, advokát so sídlom Nábr. sv. Cyrila 47, Prievidza, IČO: 14224933, o návrhu otca o úpravu výkonu rodičovských práv a povinností k maloletému dieťaťu, takto rozhodol: I. Schvaľuje uzavretú rodičovskú dohodu v tomto znení: Maloleté dieťa, A. B., nar. XX.X.XXXX, sa zveruje do osobnej starostlivosti matky, C. D., nar. X.X.XXXX, s tým, že obaja rodičia sú oprávnení a povinní maloleté dieťa zastupovať a spravovať jeho majetok v bežných veciach, každý samostatne. Otec, H. B., nar. X.X.XXXX, sa zaväzuje s účinnosťou od 1.5.2025 platiť na výživu maloletej A. mesačne sumu 200 eur, k rukám matky, mesačne vždy vopred, najneskôr do 25. dňa kalendárneho mesiaca, za ktorý sa výživné poskytuje. Otec je oprávnený s maloletou A. sa stretávať každý utorok a štvrtok od 9,00 hod. do 12,00 hod., s tým, že miesto prevzatia a odovzdania maloletého dieťaťa je bydlisko matky. Otec je oprávnený s maloletou A. sa stretávať každú párnu sobotu kalendárneho mesiaca od 9,00 hod. do 18,00 hod. a každú nepárnu nedeľu kalendárneho mesiaca od 9,00 hod. do 18,00 hod., s tým, že miesto prevzatia a odovzdania maloletého dieťaťa je bydlisko matky. Matka sa zaväzuje maloletú A. na styk s otcom riadne pripraviť a styk otcovi s maloletou umožniť. II. Žiaden z účastníkov nemá nárok na náhradu trov konania. odôvodnenie: Toto rozhodnutie podľa § 221 písm. a/ Civilného sporového poriadku v spojení s ust. § 2 ods. 1 Civilného mimosporového poriadku odôvodnenie neobsahuje. Poučenie:</w:t>
      </w:r>
    </w:p>
    <w:p>
      <w:r>
        <w:t>Proti tomuto rozhodnutiu nie je možné podať odvolanie, pretože účastníci sa po vyhlásení rozhodnutia tohto práva výslovne vzdali, čo potvrdili svojimi podpismi v zápisnici o pojednávaní. Ak povinný dobrovoľne nesplní, čo mu ukladá vykonateľný exekučný titul, oprávnený môže podať návrh na vykonanie exekúcie podľa osobitného zákona (Exekučný poriadok). Ak ide o rozhodnutie vo veciach maloletých detí (rozhodnutia, ktorým bola upravená starostlivosť o maloleté dieťa, styk s maloletým dieťaťom alebo iná ako peňažná povinnosť vo vzťahu k maloletému dieťaťu), môže oprávnený podať návrh na nariadenie výkonu rozhodnutia podľa § 370 a nasl. Civilného mimosporového poriadku.</w:t>
      </w:r>
    </w:p>
    <w:p/>
    <w:p>
      <w:r>
        <w:t>Zdroj: KAUZIS.SK – https://www.kauzis.sk/judikatura/r/ECLI:SK:OSPD:2025:3825201282.4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