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13P/38/2025 z 7. 4. 2025</w:t>
      </w:r>
    </w:p>
    <w:p>
      <w:r>
        <w:t>Uznesenie Okresného súdu Prievidza z 7. apríla 2025, sp. zn. 13P/38/2025, ECLI:SK:OSPD:2025:3825201651.2</w:t>
      </w:r>
    </w:p>
    <w:p>
      <w:r>
        <w:t>Súd: Okresný súd Prievidza</w:t>
      </w:r>
    </w:p>
    <w:p>
      <w:r>
        <w:t>Spisová značka: 13P/38/2025</w:t>
      </w:r>
    </w:p>
    <w:p>
      <w:r>
        <w:t>ECLI: ECLI:SK:OSPD:2025:3825201651.2</w:t>
      </w:r>
    </w:p>
    <w:p>
      <w:r>
        <w:t>Dátum vydania: 7. 4.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13P/38/2025 3825201651 07. 04. 2025 Mgr. Marianna Hašková ECLI:SK:OSPD:2025:3825201651.2</w:t>
      </w:r>
    </w:p>
    <w:p>
      <w:r>
        <w:t>Uznesenie Okresný súd Prievidza vo veci starostlivosti súdu o maloleté deti: A. B., nar. XX.XX.XXXX, C. B., nar. XX.XX.XXXX, D. B., nar. XX.XX.XXXX a E. B., nar. XX.XX.XXXX, bytom E. B., deti rodičov: matka: A. B., nar. XX.XX.XXXX, bytom E. B. a otec: D. B., nar. XX.XX.XXXX, trvale bytom E. B., t. č. bytom B., E. F. XX/XX, o návrhu otca o nariadenie neodkladného opatrenia, takto rozhodol: Súd konanie z a s t a v u j e. odôvodnenie: 1. Otec podal dňa 04.04.2025 na Okresnom súde Prievidza návrh na nariadenie neodkladného opatrenia, ktorým žiadal zveriť maloleté deti A. B., nar. XX.XX.XXXX, C. B., nar. XX.XX.XXXX, D. B., nar. XX.XX.XXXX a E. B., nar. XX.XX.XXXX do osobnej starostlivosti a matku zaviazať platením výživného na maloletú A. v sume 150,- eur mesačne, na maloletého C. v sume 120,- eur mesačne, na maloletú D. v sume 120,- eur mesačne a na maloletú E. v sume 120,- eur mesačne. 2. Dňa 07.04.2025 navrhovateľ do zápisnice spísanej na súde zobral svoj návrh na nariadenie neodkladného opatrenia späť a žiadal konanie zastaviť. 3. Podľa § 29 Civilného mimosporového poriadku,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4. Podľa § 2 ods. 1 zákona č. 161/2015 Z. z. Civilný mimosporový poriadok v znení neskorších predpisov (ďalej len „CMP“), na konania podľa tohto zákona sa použijú ustanovenia Civilného sporového poriadku, ak tento zákon neustanovuje inak. Podľa § 146 ods. 2 veta druhá zákona č. 160/2015 Z. z. Civilný sporový poriadok v znení neskorších predpisov (ďalej len „CSP“), na nesúhlas žalovaného so späťvzatím žaloby sa neprihliada, ak dôjde k späťvzatiu žaloby skôr, než sa začalo predbežné prejednanie sporu podľa § 168 CSP alebo pojednávanie. 5. Dispozícia s návrhom patrí medzi základné procesné oprávnenia navrhovateľa. Navrhovateľ zobral svoj návrh na začatie konania späť v celom rozsahu ešte predtým ako bol návrh doručený matke, resp. bol v konaní ustanovený kolízny opatrovník na ochranu záujmov maloletých detí. Keďže nebol zistený žiadny dôvod, pre ktorý by bolo nutné v konaní pokračovať, súd rešpektujúc dispozičné právo navrhovateľ konanie zastavil. 6. Podľa § 57 CMP, o povinnosti nahradiť trovy konania, ak nejde o trovy konania štátu, rozhoduje súd len na návrh. O povinnosti nahradiť trovy konania súd nerozhodoval. Poučenie: Proti tomuto uzneseniu možno podať odvolanie do 15 dní odo dňa jeho doručenia na Okresný súd Prievidza. O odvolaní rozhodne Krajský súd v Žiline.</w:t>
      </w:r>
    </w:p>
    <w:p>
      <w:r>
        <w:t>V odvolaní sa popri všeobecných náležitostiach podania uvedie, proti ktorému rozhodnutiu smeruje, v akom rozsahu sa napáda, z akých dôvodov sa rozhodnutie považuje za nesprávne (odvolacie dôvody) a čoho sa odvolateľ domáha (odvolací návrh). Ak povinný dobrovoľne nesplní, čo mu ukladá vykonateľný exekučný titul, oprávnený môže podať návrh na vykonanie exekúcie podľa osobitného zákona (Exekučný poriadok). Ak ide o rozhodnutie vo veciach maloletých detí (rozhodnutia, ktorým bola upravená starostlivosť o maloleté dieťa, styk s maloletým dieťaťom alebo iná ako peňažná povinnosť vo vzťahu k maloletému dieťaťu), môže oprávnený podať návrh na nariadenie výkonu rozhodnutia podľa § 370 a nasl. CMP.</w:t>
      </w:r>
    </w:p>
    <w:p/>
    <w:p>
      <w:r>
        <w:t>Zdroj: KAUZIS.SK – https://www.kauzis.sk/judikatura/r/ECLI:SK:OSPD:2025:3825201651.2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