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15P/42/2025 z 22. 5. 2025</w:t>
      </w:r>
    </w:p>
    <w:p>
      <w:r>
        <w:t>Rozsudok Okresného súdu Prievidza z 22. mája 2025, sp. zn. 15P/42/2025, ECLI:SK:OSPD:2025:3825201760.3</w:t>
      </w:r>
    </w:p>
    <w:p>
      <w:r>
        <w:t>Súd: Okresný súd Prievidza</w:t>
      </w:r>
    </w:p>
    <w:p>
      <w:r>
        <w:t>Spisová značka: 15P/42/2025</w:t>
      </w:r>
    </w:p>
    <w:p>
      <w:r>
        <w:t>ECLI: ECLI:SK:OSPD:2025:3825201760.3</w:t>
      </w:r>
    </w:p>
    <w:p>
      <w:r>
        <w:t>Dátum vydania: 22. 5.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15P/42/2025 3825201760 22. 05. 2025 JUDr. Eva Kiššová ECLI:SK:OSPD:2025:3825201760.3</w:t>
      </w:r>
    </w:p>
    <w:p>
      <w:r>
        <w:t>ROZSUDOK V MENE SLOVENSKEJ REPUBLIKY Okresný súd Prievidza sudkyňou JUDr. Evou Kiššovou v právnej veci navrhovateľa, manžela: A. B., nar. XX.X.XXXX, bytom C., D. XXX/XX, proti odporkyni, manželke: D. B., E. F., nar. XX.X.XXXX, bytom C., D. XXX/XX, zast. JUDr. Ing. Michal Mladý, advokát, so sídlom Bojnice, Prievidzská 254/26 o rozvod manželstva a úpravu práv a povinností na čas po rozvode k maloletému dieťaťu: G. B., nar. XX.X.XXXX, zast. Úradom práce, sociálnych vecí a rodiny Prievidza, takto rozhodol: I. Manželstvo účastníkov A. B., nar. XX.X.XXXX a D. B., E. F., nar. XX.X.XXXX, uzavreté dňa XX.X.XXXX v C., zapísané v Knihe manželstiev Matričného úradu C. vo zv. 28, ročník XXXX, str. 169, rad. č. 40 r o z v á d z a. II. S c h v a ľ u j e uzavretú rodičovskú dohodu, ktorá znie: 1. Maloleté dieťa G. B., nar. XX.XX.XXXX sa zveruje na čas po rozvode manželstva do osobnej starostlivosti matky. 2. Zastupovať v bežných veciach a spravovať majetok maloletého dieťaťa budú obaja rodičia, každý samostatne. 3. Otec maloletého dieťaťa A. B., nar. XX.XX.XXXX sa zaväzuje platiť výživné na maloletého G. B., nar. XX.XX.XXXX vo výške 250 eur mesačne, vždy do 15-tého dňa toho ktorého mesiaca vopred k rukám matky maloletého dieťaťa, počnúc právoplatnosťou rozsudku o rozvode manželstva. 4. Styk otca s maloletým dieťaťom sa neupravuje. III. Žiaden z účastníkov n e m á právo na náhradu trov konania. odôvodnenie: Toto rozhodnutie bližšie dôvody neobsahuje (§ 2 ods. 1 CMP, § 221 písm. a/ CSP). Poučenie: Proti tomuto rozhodnutiu odvolanie je prípustné cestou tunajšieho súdu na Krajský súd Žilina, avšak účastníci sa práva podať odvolanie voči rozhodnutiu výslovne vzdali po jeho vyhlásení (§ 368 CSP) a v časti týkajúcej sa schválenia rodičovskej dohody rodičia nie sú oprávnení podať odvolanie (§ 122 CMP).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w:t>
      </w:r>
    </w:p>
    <w:p>
      <w:r>
        <w:t>dieťaťom alebo iná ako peňažná povinnosť vo vzťahu k maloletému dieťaťu), môže oprávnený podať návrh na nariadenie výkonu rozhodnutia podľa § 370 a nasl. Civilného mimosporového poriadku. Manžel, ktorý pri uzavretí manželstva prijal priezvisko druhého manžela ako spoločné priezvisko, môže do troch mesiacov po právoplatnosti rozhodnutia o rozvode manželstva matričnému úradu oznámiť, že prijíma opäť svoje predošlé priezvisko /§ 27 odst. 1 Zákona o rodine /.</w:t>
      </w:r>
    </w:p>
    <w:p/>
    <w:p>
      <w:r>
        <w:t>Zdroj: KAUZIS.SK – https://www.kauzis.sk/judikatura/r/ECLI:SK:OSPD:2025:3825201760.3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