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Prievidza sp. zn. 19Pc/16/2025 z 1. 12. 2025</w:t>
      </w:r>
    </w:p>
    <w:p>
      <w:r>
        <w:t>Uznesenie Okresného súdu Prievidza z 1. decembra 2025, sp. zn. 19Pc/16/2025, ECLI:SK:OSPD:2025:3825204534.2</w:t>
      </w:r>
    </w:p>
    <w:p>
      <w:r>
        <w:t>Súd: Okresný súd Prievidza</w:t>
      </w:r>
    </w:p>
    <w:p>
      <w:r>
        <w:t>Spisová značka: 19Pc/16/2025</w:t>
      </w:r>
    </w:p>
    <w:p>
      <w:r>
        <w:t>ECLI: ECLI:SK:OSPD:2025:3825204534.2</w:t>
      </w:r>
    </w:p>
    <w:p>
      <w:r>
        <w:t>Dátum vydania: 1. 12. 2025</w:t>
      </w:r>
    </w:p>
    <w:p>
      <w:r>
        <w:t>Forma: Uznesenie</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Prievidza 19Pc/16/2025 3825204534 01. 12. 2025 JUDr. Ivana Macková ECLI:SK:OSPD:2025:3825204534.2</w:t>
      </w:r>
    </w:p>
    <w:p>
      <w:r>
        <w:t>Uznesenie Okresný súd Prievidza v právnej veci navrhovateľa - oprávneného na výživné: A. B., nar. XX.X.XXXX, trvale bytom C. D. XXX/X, E., zastúpený: E. D., nar. X.X.XXXX, trvale bytom C. D. XXX/X, E., proti povinnému na výživné: A. B., nar. XX.XX.XXXX, trvale bytom F. XXX/XX, G., o zvýšenie výživného na plnoleté dieťa, takto rozhodol: I. Súd schvaľuje súdny zmier v tomto znení: 1. Osoba povinná platením výživného sa zaväzuje s účinnosťou od 01.12.2025 platiť na výživu osoby oprávnenej na výživné A. B., nar. XX.XX.XXXX zvýšeným výživným zo sumy 70,- eur mesačne na sumu 250,- eur mesačne, vždy do posledného dňa v mesiaci vopred, do rúk osoby oprávnenej na výživné. 2. Týmto sa mení rozsudok Okresného súdu Prievidza č.k. 17P/113/2012-68 zo dňa 09.01.2013 o časti o určení výživného na A. B.. II. Žiaden z účastníkov nemá nárok na náhradu trov konania. odôvodnenie: 1. Navrhovateľ, plnoletý syn sa podaným návrhom domáhal voči otcovi zvýšenia vyživovacej povinnosti na sumu 450,- eur mesačne od právoplatnosti rozhodnutia. 2. Pred začatím pojednávania konanom dňa 1.12.2025 účastníci zhodne navrhli, aby súd schválil zmier uzavretý účastníkmi na prvom informatívnom stretnutí účastníkov konanom dňa 1.12.2025 tak, ako je uvedený vo výroku I. tohto uznesenia. 3. Podľa § 2 ods. 1 Civilného mimosporového poriadku (ďalej len "CMP"), na konania podľa tohto zákona sa použijú ustanovenia Civilného sporového poriadku, ak tento zákon neustanovuje inak. 4. Podľa § 148 ods. 1, 2 Civilného sporového poriadku (ďalej len „CSP“), žalobca a žalovaný môžu uzavrieť zmier. O uzavretie zmieru sa má súd vždy pokúsiť. Súd rozhodne o tom, či uzavretý zmier schvaľuje; neschváli ho, ak je v rozpore so všeobecne záväznými právnymi predpismi. 5. Podľa § 62 ods. 1 zákona č. 36/2005 Z.z. o rodine a o zmene a doplnení niektorých zákonov (ďalej len "zákon o rodine"), plnenie vyživovacej povinnosti rodičov k deťom je ich zákonná povinnosť, ktorá trvá do času, kým deti nie sú schopné samé sa živiť. 6. Podľa § 65 ods. 3 zákona o rodine, výživné plnoletých detí upraví súd len na návrh. 7. Podľa § 76 ods. 1 zákona o rodine, výživné sa platí v pravidelných opakujúcich sa sumách, ktoré sú zročné vždy na mesiac dopredu. 8. Súd preskúmal povahu veci a zmier uzavretý medzi účastníkmi a dospel k záveru, že sú splnené podmienky na schválenie zmieru, a preto zmier schválil.</w:t>
      </w:r>
    </w:p>
    <w:p>
      <w:r>
        <w:t>9. O trovách konania súd rozhodol v súlade s ustanovením § 52 CMP tak, že žiaden z účastníkov nemá nárok na náhradu trov konania. Poučenie: Proti I. výroku tohto rozhodnutia odvolanie nie je prípustné (§ 355 ods. 2 CSP v spojení s § 357 CSP). Proti II. výroku tohto rozhodnutia nemožno podať odvolanie, pretože účastníci sa odvolania po vyhlásení uznesenia vzdali, čo potvrdili svojimi podpismi v zápisnici o pojednávaní. Ak povinný dobrovoľne nesplní, čo mu ukladá vykonateľný exekučný titul, oprávnený môže podať návrh na vykonanie exekúcie podľa osobitného zákona (Exekučný poriadok).</w:t>
      </w:r>
    </w:p>
    <w:p/>
    <w:p>
      <w:r>
        <w:t>Zdroj: KAUZIS.SK – https://www.kauzis.sk/judikatura/r/ECLI:SK:OSPD:2025:3825204534.2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