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5P/46/2025 z 30. 10. 2025</w:t>
      </w:r>
    </w:p>
    <w:p>
      <w:r>
        <w:t>Rozsudok Okresného súdu Prievidza z 30. októbra 2025, sp. zn. 5P/46/2025, ECLI:SK:OSPD:2025:3825204583.2</w:t>
      </w:r>
    </w:p>
    <w:p>
      <w:r>
        <w:t>Súd: Okresný súd Prievidza</w:t>
      </w:r>
    </w:p>
    <w:p>
      <w:r>
        <w:t>Spisová značka: 5P/46/2025</w:t>
      </w:r>
    </w:p>
    <w:p>
      <w:r>
        <w:t>ECLI: ECLI:SK:OSPD:2025:3825204583.2</w:t>
      </w:r>
    </w:p>
    <w:p>
      <w:r>
        <w:t>Dátum vydania: 30. 10.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5P/46/2025 3825204583 30. 10. 2025 JUDr. Klaudia Šišková ECLI:SK:OSPD:2025:3825204583.2</w:t>
      </w:r>
    </w:p>
    <w:p>
      <w:r>
        <w:t>ROZSUDOK V MENE SLOVENSKEJ REPUBLIKY Okresný súd Prievidza sudkyňou JUDr. Klaudiou Šiškovou v právnej veci navrhovateľky: A. B. C., nar. XX.X.XXXX, bytom D., E. F. XXX/X, proti manželovi navrhovateľky: B. C., nar. XX.X.XXXX, bytom D., E. F. XXX/X, o rozvod manželstva a úpravu práv a povinností rodičov k malol. B. C., nar. XX.XX.XXXX, zastúpenej Úradom práce, sociálnych vecí a rodiny v Prievidzi ako kolíznym opatrovníkom, takto rozhodol: I. Súd manželstvo B. C. a A. B. C., G. H., uzavreté dňa X.X.XXXX v D., zapísané v Knihe manželstiev Matričného úradu D., vo zväzku XX, ročník XXXX, na strane XXX, pod poradovým číslom XX, r o z v á dza. II. Súd malol. B. C., nar. XX.XX.XXXX, na čas po rozvode z v e r u j e do osobnej starostlivosti matky, ktorá bude malol. dieťa zastupovať a spravovať jeho majetok v bežných veciach a otcovi u r č u j e výživné na malol. B. sumou 220,- eur mesačne, vždy do posledného dňa predchádzajúceho mesiaca vopred, do rúk matky, s účinnosťou od právoplatnosti rozsudku. III. Súd styk otca s malol. dieťaťom n e u p r a v u j e . IV. Súd konanie v časti o vyporiadanie bezpodielového spoluvlastníctva manželov</w:t>
      </w:r>
    </w:p>
    <w:p>
      <w:r>
        <w:t>zastavuje.</w:t>
      </w:r>
    </w:p>
    <w:p>
      <w:r>
        <w:t>V. Žiaden z účastníkov nemá nárok na náhradu trov konania. odôvodnenie: Podľa § 221 písm. a) Civilného sporového poriadku a § 2 ods. 1 Civilného mimosporového poriadku rozsudok odôvodnenie neobsahuje. Poučenie: Proti tomuto rozsudku nemožno podať odvolanie, pretože účastníci sa práva podať odvolanie voči rozsudku výslovne vzdali. Manžel, ktorý pri uzavretí manželstva prijal priezvisko druhého manžela, ako spoločné priezvisko, môže do troch mesiacov po právoplatnosti rozhodnutia o rozvode oznámiť príslušnému matričnému úradu, že prijíma opäť svoje predošlé priezvisko.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w:t>
      </w:r>
    </w:p>
    <w:p>
      <w:r>
        <w:t>dieťaťom alebo iná ako peňažná povinnosť vo vzťahu k maloletému dieťaťu), môže oprávnený podať návrh na nariadenie výkonu rozhodnutia podľa § 370 a nasl. Civilného mimosporového poriadku.</w:t>
      </w:r>
    </w:p>
    <w:p/>
    <w:p>
      <w:r>
        <w:t>Zdroj: KAUZIS.SK – https://www.kauzis.sk/judikatura/r/ECLI:SK:OSPD:2025:3825204583.2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