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24P/7/2025 z 27. 2. 2026</w:t>
      </w:r>
    </w:p>
    <w:p>
      <w:r>
        <w:t>Uznesenie Okresného súdu Prievidza z 27. februára 2026, sp. zn. 24P/7/2025, ECLI:SK:OSPD:2026:3825200317.5</w:t>
      </w:r>
    </w:p>
    <w:p>
      <w:r>
        <w:t>Súd: Okresný súd Prievidza</w:t>
      </w:r>
    </w:p>
    <w:p>
      <w:r>
        <w:t>Spisová značka: 24P/7/2025</w:t>
      </w:r>
    </w:p>
    <w:p>
      <w:r>
        <w:t>ECLI: ECLI:SK:OSPD:2026:3825200317.5</w:t>
      </w:r>
    </w:p>
    <w:p>
      <w:r>
        <w:t>Dátum vydania: 27. 2.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24P/7/2025 3825200317 27. 02. 2026 Mgr. Miriam Manová ECLI:SK:OSPD:2026:3825200317.5</w:t>
      </w:r>
    </w:p>
    <w:p>
      <w:r>
        <w:t>Uznesenie Okresný súd Prievidza vo veci starostlivosti súdu o mal. A. B., nar. XX.XX.XXXX v C., zastúpeného kolíznym opatrovníkom Úradom práce, sociálnych vecí a rodiny Partizánske, pracovisko Bánovce nad Bebravou, dieťa rodičov: matky D. A. B., nar. XX.XX.XXXX, trvale bytom E. - F. XXX, štátnej občianky SR, zastúpenej Advokátskou kanceláriou JUDr. Martin Bartko - JUDr. Silvia Bartková, so sídlom Piaristická 6667, 911 01 Trenčín, a otca D. F. B., nar. XX.XX.XXXX, trvale bytom G. XXX, štátneho občana SR, zastúpeného JUDr. Andreou Bučencovou, advokátkou so sídlom Murgašova 919/47, 018 41 Dubnica nad Váhom, v konaní o návrhu matky mal. dieťaťa na zmenu úpravy stretávania s mal. dieťaťom, takto rozhodol: I. Súd zastavuje konanie o návrhu matky mal. dieťaťa zo dňa 10.01.2025 na zmenu úpravy stretávania s mal. A. B., nar. XX.XX.XXXX v C.. II. Žiaden z účastníkov nemá nárok na náhradu trov konania. odôvodnenie: 1. Dňa 14.01.2025 bol Okresnému súdu Prievidza doručený návrh matky mal. dieťaťa D. A. B. zo dňa 10.01.2025 na zmenu úpravy stretávania s mal. A. B., nar. XX.XX.XXXX v C.. 2. Uznesením Okresného súdu Prievidza č. k. 24P/130/2024-63 zo dňa 17.01.2025 bol mal. A. B., nar. XX.XX.XXXX v C. ustanovený za kolízneho opatrovníka Úrad práce, sociálnych vecí a rodiny Partizánske, pracovisko Bánovce nad Bebravou. 3. Dňa 19.02.2026 vzala matka mal. dieťaťa svoj návrh zo dňa 10.01.2025 na zmenu úpravy stretávania s mal. dieťaťom späť (č. l. 271 - 273). 4. Kolízny opatrovník vo svojom písomnom vyjadrení zo dňa 20.02.2026 uviedol, že súhlasí so späťvzatím návrhu na zmenu úpravy stretávania s mal. dieťaťom (č. l. 283). Taktiež otec mal. dieťaťa prostredníctvom svojej právnej zástupkyne dňa 20.02.2026 uviedol, že súhlasí so späťvzatím predmetného návrhu matkou mal. dieťaťa (č. l. 282) 5. Podľa § 29 ods. 1 - ods. 3 Zákona č. 161/2015 Z. z. Civilný mimosporový poriadok v znení neskorších predpisov (ďalej len "CMP") navrhovateľ môže počas konania zobrať návrh na začatie konania späť, a to celkom alebo sčasti. Ak je návrh vzatý späť celkom, súd konanie zastaví. Ak je návrh vzatý späť sčasti, súd konanie v tejto časti zastaví. Súd konanie nezastaví, ak sa mohlo začať aj bez návrhu a je potrebné v konaní pokračovať. Súd konanie nezastaví, ak niektorý z účastníkov so späťvzatím návrhu z vážnych dôvodov nesúhlasí. 6. V dôsledku prejavu vôle matky mal. dieťaťa, za súhlasu kolízneho opatrovníka a otca mal. dieťaťa so späťvzatím predmetného návrhu, okresný súd konanie o návrhu matky mal. dieťaťa na zmenu úpravy stretávania zo dňa 10.01.2025, zastavil.</w:t>
      </w:r>
    </w:p>
    <w:p>
      <w:r>
        <w:t>7. Podľa § 52 CMP žiaden z účastníkov nemá nárok na náhradu trov konania, ak tento zákon neustanovuje inak. 8. Podľa § 58 ods. 1 CMP o nároku na náhradu a o výške trov konania rozhoduje súd v rozhodnutí, ktorým sa konanie končí. 9. O náhrade trov konania súd rozhodol podľa § 52 CMP, kedy žiaden z účastníkov nemá nárok na náhradu trov konania, ak tento zákon neustanovuje inak. Poučenie: Proti tomuto uzneseniu m o ž n o podať odvolanie do 15 dní od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w:t>
      </w:r>
    </w:p>
    <w:p/>
    <w:p>
      <w:r>
        <w:t>Zdroj: KAUZIS.SK – https://www.kauzis.sk/judikatura/r/ECLI:SK:OSPD:2026:3825200317.5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