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29P/109/2025 z 26. 1. 2026</w:t>
      </w:r>
    </w:p>
    <w:p>
      <w:r>
        <w:t>Uznesenie Okresného súdu Prievidza z 26. januára 2026, sp. zn. 29P/109/2025, ECLI:SK:OSPD:2026:3825205352.2</w:t>
      </w:r>
    </w:p>
    <w:p>
      <w:r>
        <w:t>Súd: Okresný súd Prievidza</w:t>
      </w:r>
    </w:p>
    <w:p>
      <w:r>
        <w:t>Spisová značka: 29P/109/2025</w:t>
      </w:r>
    </w:p>
    <w:p>
      <w:r>
        <w:t>ECLI: ECLI:SK:OSPD:2026:3825205352.2</w:t>
      </w:r>
    </w:p>
    <w:p>
      <w:r>
        <w:t>Dátum vydania: 26. 1.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29P/109/2025 3825205352 26. 01. 2026 JUDr. Mgr. Romana Rybanská ECLI:SK:OSPD:2026:3825205352.2</w:t>
      </w:r>
    </w:p>
    <w:p>
      <w:r>
        <w:t>Uznesenie Okresný súd Prievidza v právnej veci starostlivosti súdu o maloletú A. B. C., nar. XX.XX.XXXX dieťa rodičov: matky D. C., nar. XX.XX.XXXX, bytom E. F. G., H. XX/XXX, I. C. a otca B. C., XX.XX.XXXX, bytom J. K. E., L. XX, na návrh navrhovateľky D. C., nar. XX.XX.XXXX, bytom E. F. G., H. XX/XXX, I. C. o zvýšenie výživného pre maloleté dieťa, takto rozhodol: Okresný súd Prievidza prenáša svoju príslušnosť na Okresný súd Námestovo. odôvodnenie: (1) Matka maloletého dieťaťa podala na Okresný súd Prievidza 27.10.2025 návrh na zvýšenie výživného k maloletej A. B. C., nar. XX.XX.XXXX. Z návrhu matky vyplýva, že s maloletou býva v Českej republike. Otec maloletého dieťaťa má trvalý pobyt v obci J. K. E., L. XX. Naposledy rozhodoval Okresný súd Bánovce nad Bebravou rozsudkom č.k. 1P/45/2019 zo dňa 14.11.2019, ktorý nadobudol právoplatnosť a vykonateľnosť dňa 26.11.2019. (2) Podľa § 112 ods. 1 zákona č. 161/2015 Z. z. Civilný mimosporový poriadok na konanie vo veciach starostlivosti súdu o maloletých je miestne príslušný súd, v ktorého obvode má maloletý v čase začatia konania bydlisko určené dohodou rodičov alebo iným zákonným spôsobom. (3) Podľa § 112 ods. 2 Civilného mimosporového poriadku ak sa zákonným spôsobom zmenia okolnosti, podľa ktorých sa posudzuje miestna príslušnosť, môže súd preniesť svoju príslušnosť na iný súd, ak to vyžaduje záujem maloletého. Ak tento súd nesúhlasí s prenesením príslušnosti, rozhodne jeho nadriadený súd. (4) Podľa § 112 ods. 3 Civilného mimosporového poriadku ak ide o maloletého, ktorý nemá v Slovenskej republike bydlisko určené podľa odseku 1, a na konanie vo veciach starostlivosti súdu o maloletých má súd právomoc podľa osobitné predpisu, je na konanie miestne príslušný súd, ktorý s ohľadom na záujem maloletého a okolnosti prípadu vhodný na prejednanie veci.</w:t>
      </w:r>
    </w:p>
    <w:p>
      <w:r>
        <w:t>(5) V nadväznosti na vyššie uvedené má súd za to, že v danom prípade došlo k zmene okolností podstatných pre posúdenie miestnej príslušnosti. Naposledy síce rozhodoval Okresný súd Bánovce nad Bebravou, miestnu príslušnosť má založenú Okresný súd Prievidza, ale nakoľko maloleté dieťa má svoj obvyklý pobyt v Českej republike a otec maloletého dieťaťa má bydlisko v obci J. K. E., L. XX má súd za to, že s ohľadom na záujem maloletého a okolnosti prípadu je efektívnejšie a hospodárnejšie, aby vo veci konal súd, v ktorého obvode má bydlisko otec maloletého dieťaťa.</w:t>
      </w:r>
    </w:p>
    <w:p>
      <w:r>
        <w:t>(6) Súd má za to, že efektívnejšie aby vo veci pokračoval v konaní ako miestne príslušný súd v mieste bydliska otca maloletého, aj vzhľadom k tomu, že v obvode tunajšieho súdu nemá maloleté dieťa trvalý pobyt, obvyklý pobyt a ani otec maloletého dieťaťa. Uvedené je odôvodnené najmä požiadavkou rýchleho a efektívneho rozhodovania, pružného získavania informácií a správ potrebných pre modifikáciu rozhodnutí, ktoré dokáže lepšie zabezpečiť súd, v obvode ktorého má bydlisko otec maloletého dieťa. Súd preto postupoval podľa § 112 ods. 3 CMP a rozhodol o prenesení miestnej príslušnosti na Okresný súd Námestovo. Poučenie: Proti tomuto uzneseniu je možné podať sťažnosť. (§ 239 ods. 1 CSP) Sťažnosť môže podať ten, v koho neprospech bolo uznesenie vydané. Sťažnosť sa podáva v lehote 15 dní od doručenia uznesenia na súde, ktorý napadnuté uznesenie vydal. V sťažnosti sa popri všeobecných náležitostiach podania (uvedenie, ktorému súdu je podanie určené, kto ho robí, ktorej veci sa týka, čo sa ním sleduje a podpis a uvedenie spisovej značky konania, v ktorom sa podanie robí)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Ak podá ten, kto je na to oprávnený, včas sťažnosť, nenadobúda uznesenie právoplatnosť. O sťažnosti rozhodne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https://www.kauzis.sk/judikatura/r/ECLI:SK:OSPD:2026:3825205352.2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