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20T/7/2026 z 10. 2. 2026</w:t>
      </w:r>
    </w:p>
    <w:p>
      <w:r>
        <w:t>Trestný rozkaz Okresného súdu Prievidza z 10. februára 2026, sp. zn. 20T/7/2026, ECLI:SK:OSPD:2026:3826010064.2</w:t>
      </w:r>
    </w:p>
    <w:p>
      <w:r>
        <w:t>Súd: Okresný súd Prievidza</w:t>
      </w:r>
    </w:p>
    <w:p>
      <w:r>
        <w:t>Spisová značka: 20T/7/2026</w:t>
      </w:r>
    </w:p>
    <w:p>
      <w:r>
        <w:t>ECLI: ECLI:SK:OSPD:2026:3826010064.2</w:t>
      </w:r>
    </w:p>
    <w:p>
      <w:r>
        <w:t>Dátum vydania: 10. 2.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20T/7/2026 3826010064 10. 02. 2026 Mgr. Alexandra Čerňanská Pindejová ECLI:SK:OSPD:2026:3826010064.2</w:t>
      </w:r>
    </w:p>
    <w:p>
      <w:r>
        <w:t>TRESTNÝ ROZKAZ V MENE SLOVENSKEJ REPUBLIKY Okresný súd Prievidza samosudkyňou Mgr. Alexandrou Čerňanskou Pindejovou podľa § 353 odsek 1 Trestného poriadku dňa 10. februára 2026 v Bánovciach nad Bebravou vydáva tento rozhodol: Obvinený A. B., narodený XX. XXXXXXXXX XXXX v C., trvale bytom C., D. XX. XXXXXXX XX/X, t.č. vo výkone väzby v Ústave na výkon trestu odňatia slobody a Ústave na výkon väzby Ilava je vinný, že dňa 12.10.2025 v čase okolo 03:48 hod. v C., okres E., A. F. G. D., pri bytovom dome č. X, pod vplyvom alkoholu, slovne vyhrážal svojej manželke - poškodenej H. B., pričom jej na mieste a aj v predchádzajúcich opakovaných telefonátoch uviedol, že je ku..a a že ju zabije, u poškodenej tieto vyhrážky vzbudili dôvodnú obavu o jej život a zdravie, nakoľko sa podobné incidenty medzi manželmi stali už v minulosti a táto obava bola v čase skutku ešte umocnená tou skutočnosťou, že obvinený počas vyhrážok na uvedenom mieste držal v rukách kuchynský nôž a teleskopický obušok, ktorými sa zaháňal pred poškodenou teda inému sa vyhrážal smrťou takým spôsobom, že to môže vzbudiť dôvodnú obavu, čin spáchal závažnejším spôsobom konania - so zbraňou a na chránenej osobe - blízkej osobe - manželke, čím spáchal prečin nebezpečného vyhrážania podľa § 360 odsek 1, odsek 2 písmeno a), písmeno b) Trestného zákona s poukazom na § 138 písmeno a) Trestného zákona a § 139 odsek 1 písmeno c) Trestného zákona. Za</w:t>
      </w:r>
    </w:p>
    <w:p>
      <w:r>
        <w:t>to</w:t>
      </w:r>
    </w:p>
    <w:p>
      <w:r>
        <w:t>sa</w:t>
      </w:r>
    </w:p>
    <w:p>
      <w:r>
        <w:t>odsudzuje</w:t>
      </w:r>
    </w:p>
    <w:p>
      <w:r>
        <w:t>podľa § 360 odsek 2 Trestného zákona, § 353 odsek 2 písmeno a) Trestného poriadku, aplikáciou § 38 odsek 2 Trestného zákona s použitím § 37 písmeno m) Trestného zákona na trest odňatia slobody vo výmere 6 (šesť) mesiacov nepodmienečne. Podľa § 48 odsek 2 písmeno b) Trestného zákona súd obvineného zaraďuje na výkon trestu odňatia slobody do ústavu na výkon trestu so stredným stupňom stráženia. Podľa § 73 odsek 2 písmeno c) Trestného zákona s poukazom na § 74 odsek 1 tretia veta Trestného zákona sa obvinenému ukladá ochranné protitoxikomanické liečenie ústavnou formou.</w:t>
      </w:r>
    </w:p>
    <w:p>
      <w:r>
        <w:t>Podľa § 60 odsek 1 písmeno a) Trestného zákona sa obvinenému ukladá trest prepadnutia veci, a to 1 ks teleskopického obuška. Podľa § 60 odsek 5 Trestného zákona sa vlastníkom prepadnutej veci stáva štát.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Poškodený môže podať odpor proti výroku o náhrade škody, ktorým bola priznaná náhrada škody. Ak poškodený podal odpor, trestný rozkaz sa ruší vo výroku o náhrade škody a samosudca odkáže uznesením poškodeného na civilný proces, prípadne na konanie pred iným príslušným orgánom. Rovnako sa postupuje aj vtedy, ak odpor proti výroku o náhrade škody podá iná oprávnená osoba.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poškodený, zúčastnená osoba,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https://www.kauzis.sk/judikatura/r/ECLI:SK:OSPD:2026:3826010064.2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