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Prievidza sp. zn. 1T/26/2026 z 20. 3. 2026</w:t>
      </w:r>
    </w:p>
    <w:p>
      <w:r>
        <w:t>Trestný rozkaz Okresného súdu Prievidza z 20. marca 2026, sp. zn. 1T/26/2026, ECLI:SK:OSPD:2026:3826010232.1</w:t>
      </w:r>
    </w:p>
    <w:p>
      <w:r>
        <w:t>Súd: Okresný súd Prievidza</w:t>
      </w:r>
    </w:p>
    <w:p>
      <w:r>
        <w:t>Spisová značka: 1T/26/2026</w:t>
      </w:r>
    </w:p>
    <w:p>
      <w:r>
        <w:t>ECLI: ECLI:SK:OSPD:2026:3826010232.1</w:t>
      </w:r>
    </w:p>
    <w:p>
      <w:r>
        <w:t>Dátum vydania: 20. 3.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1T/26/2026 3826010232 20. 03. 2026 Mgr. Vojtech Chmelan ECLI:SK:OSPD:2026:3826010232.1</w:t>
      </w:r>
    </w:p>
    <w:p>
      <w:r>
        <w:t>TRESTNÝ ROZKAZ V MENE SLOVENSKEJ REPUBLIKY Okresný súd Prievidza vydáva podľa § 353 ods.1 Tr.por. rozhodol: O b v i n e n á : A. B. C. D. E. F. G. H. I. , J. K., nar. XX.XX.XXXX v K., okres L., trvale bytom M. N. XXX, korešpondenčná adresa M. N. XXX/X, G. L., uznáva</w:t>
      </w:r>
    </w:p>
    <w:p>
      <w:r>
        <w:t>sa</w:t>
      </w:r>
    </w:p>
    <w:p>
      <w:r>
        <w:t>za</w:t>
      </w:r>
    </w:p>
    <w:p>
      <w:r>
        <w:t>vinnú , že:</w:t>
      </w:r>
    </w:p>
    <w:p>
      <w:r>
        <w:t>po tom, čo požila alkoholické nápoje viedla dňa 16. marca 2026 v čase o 07:35 hodine osobné motorové vozidlo Fiat Punto evidenčné číslo O. P. po ceste III/1778 v Obci Q. smerom do Obce M., kde bola na odstavnej ploche pred firmou B. L. pred objektom s popisným číslom XXX zastavená a kontrolovaná hliadkou Okresným dopravným inšpektorátom L., pričom bola počas kontroly podrobená dychovej skúške na zistenie prítomnosti alkoholu v dychu vykonanú prístrojom Alcotest 7510, N. O., ktorou jej bola v čase o 07:40 hodine nameraná hodnota 0,77 mg/l alkoholu v dychu a opakovanou dychovou skúškou vykonanou identickým prístrojom dňa 16. marca 2026 v čase o 07:56 hodine hodnota 0,86 mg/l alkoholu v dychu, teda vykonávala v stave vylučujúcom spôsobilosť, ktorý si privodila vplyvom návykovej látky inú činnosť, pri ktorej by mohla ohroziť život alebo zdravie ľudí alebo spôsobiť značnú škodu na majetku, čím</w:t>
      </w:r>
    </w:p>
    <w:p>
      <w:r>
        <w:t>spáchala</w:t>
      </w:r>
    </w:p>
    <w:p>
      <w:r>
        <w:t>prečin ohrozenia pod vplyvom návykovej látky podľa § 289 ods.1 Trestného Z.z. v znení Zákona číslo 40/2024 Z.z.,</w:t>
      </w:r>
    </w:p>
    <w:p>
      <w:r>
        <w:t>zákona číslo 300/2005</w:t>
      </w:r>
    </w:p>
    <w:p>
      <w:r>
        <w:t>Za to sa odsudzuje Podľa § 289 ods.1 Trestného zákona, § 38 ods.2 Trestného zákona, § 36 písm. l) Trestného zákona k trestu odňatia slobody v trvaní 3 (tri) mesiace. Podľa § 49 ods.1 písm. a) Trestného zákona, § 50 ods.1 Trestného zákona sa výkon uloženého trestu podmienečne odkladá na skúšobnú dobu v trvaní 18 (osemnásť) mesiacov. Podľa § 61 ods.1,2 Trestného zákona, § 38 ods.2 Trestného zákona, § 36 písm. l) Trestného zákona ukladá sa jej trest zákazu činnosti viesť motorové vozidlá všetkého druhu v trvaní 22 (dvadsaťdva) mesiacov.</w:t>
      </w:r>
    </w:p>
    <w:p>
      <w:r>
        <w:t>Poučenie: Proti trestnému rozkazu môže podať odpor na tunajšom súde do 8 dní odo dňa jeho doručenia obvinený, osoby, ktoré sú oprávnené podať v jeho prospech odvolanie, prokurátor a poškodený, pokiaľ mu bola priznaná náhrada škody. Podaním odporu sa trestný rozkaz ruší a vo veci sa nariadi hlavné pojednávanie. Ak sa v určenej lehote nepodá odpor, stane sa trestný rozkaz právoplatným a vykonateľným.</w:t>
      </w:r>
    </w:p>
    <w:p/>
    <w:p>
      <w:r>
        <w:t>Zdroj: KAUZIS.SK – https://www.kauzis.sk/judikatura/r/ECLI:SK:OSPD:2026:3826010232.1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