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18P/2/2026 z 19. 3. 2026</w:t>
      </w:r>
    </w:p>
    <w:p>
      <w:r>
        <w:t>Rozsudok Okresného súdu Prievidza z 19. marca 2026, sp. zn. 18P/2/2026, ECLI:SK:OSPD:2026:3826200070.3</w:t>
      </w:r>
    </w:p>
    <w:p>
      <w:r>
        <w:t>Súd: Okresný súd Prievidza</w:t>
      </w:r>
    </w:p>
    <w:p>
      <w:r>
        <w:t>Spisová značka: 18P/2/2026</w:t>
      </w:r>
    </w:p>
    <w:p>
      <w:r>
        <w:t>ECLI: ECLI:SK:OSPD:2026:3826200070.3</w:t>
      </w:r>
    </w:p>
    <w:p>
      <w:r>
        <w:t>Dátum vydania: 19. 3. 2026</w:t>
      </w:r>
    </w:p>
    <w:p>
      <w:r>
        <w:t>Forma: Rozsudok</w:t>
      </w:r>
    </w:p>
    <w:p>
      <w:r>
        <w:t>Oblasť práva: Rodinné právo,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18P/2/2026 3826200070 19. 03. 2026 JUDr. Zuzana Kotríková ECLI:SK:OSPD:2026:3826200070.3</w:t>
      </w:r>
    </w:p>
    <w:p>
      <w:r>
        <w:t>ROZSUDOK V MENE SLOVENSKEJ REPUBLIKY Okresný súd Prievidza sudkyňou JUDr. Zuzanou Kotríkovou v právnej veci manželky a navrhovateľky: A. B. C., D. E., narodená XX.XX.XXXX, t.č. B. F. XXX, XXX XX B., občan SR a manžela: E. C., narodený XX.XX.XXXX, t.č. B. F. XXX, XXX XX B., občan SR, právne zastúpený: Ius Officium s.r.o., Bakalárska ulica 38/6, 971 01 Prievidza, IČO: 57 481 512 o rozvod manželstva a úpravu výkonu rodičovských práv a povinností na čas po rozvode k maloletým deťom: 1/ G. C., nar. XX.XX.XXXX, 2/ H. C., nar. XX.XX.XXXX, v konaní zastúpené kolíznym opatrovníkom Úradom práce, sociálnych vecí a rodiny Prievidza, takto rozhodol: I. Súd manželstvo A. B. C., D. E., nar. XX.XX.XXXX a E. C., nar. XX.XX.XXXX , uzavreté dňa XX.XX.XXXX v G. E., zapísané v knihe manželstiev Matričného úradu G. E. vo zväzku 5, ročník XXXX, na strane 157, pod poradovým číslom 12 r o z v á d z a. II. Súd s c h v a ľ u j e dohodu A. B. C., D. E., nar. XX.XX.XXXX a E. C., nar. XX.XX.XXXX ako rodičov maloletého G. C., nar. XX.XX.XXXX a maloletého H. C., nar. XX.XX.XXXX o úprave výkonu práv a povinností rodičov k maloletým deťom na čas po rozvode v nasledovnom znení: Maloletý G. C., nar. XX.XX.XXXX a maloletý H. C., nar. XX.XX.XXXX sa zverujú na čas po rozvode manželstva do osobnej starostlivosti matky. Zastupovať v bežných veciach a spravovať majetok maloletých budú obaja rodičia, každý samostatne. Otec maloletých detí sa zaväzuje platiť na výživu maloletého G. sumu 170,- Eur mesačne a na výživu maloletého H. sumu 150,- Eur mesačne, vždy vopred, najneskôr do posledného dňa predchádzajúceho mesiaca k rukám matky maloletých detí, počnúc právoplatnosťou rozsudku. Styk otca s maloletými deťmi sa neupravuje. III. Účastníci n e m a j ú právo na náhradu trov konania. odôvodnenie: 1.Podľa § 2 zák.č. 161/2015 Z.z. Civilného mimosporového poriadku na konania podľa tohto zákona sa použijú ustanovenia Civilného sporového poriadku, ak tento zákon neustanovuje inak. 2. Podľa § 221 písm. a) zák.č. 160/2015 Z.z. Civilného sporového poriadku rozsudok odôvodnenie neobsahuje.</w:t>
      </w:r>
    </w:p>
    <w:p>
      <w:r>
        <w:t>Poučenie: Proti tomuto rozhodnutiu v časti schválenia rodičovskej dohody odvolanie rodičmi nie je prípustné /§ 122 CMP/ a kolízny opatrovník dieťaťa sa vzdal práva podať odvolanie voči tejto časti rozhodnutia, čo potvrdil svojim podpisom do súdnej zápisnice. V ostatných výrokoch je odvolanie prípustné, avšak účastníci sa vzdali práva podať odvolanie voči rozhodnutiu, čo potvrdili svojim podpisom do súdnej zápisnice /§ 368 CSP/. 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Civilného mimosporového poriadku. Podľa § 27 ods. l Zákona o rodine,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https://www.kauzis.sk/judikatura/r/ECLI:SK:OSPD:2026:3826200070.3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