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10C/5/2026 z 19. 3. 2026</w:t>
      </w:r>
    </w:p>
    <w:p>
      <w:r>
        <w:t>Uznesenie Okresného súdu Prievidza z 19. marca 2026, sp. zn. 10C/5/2026, ECLI:SK:OSPD:2026:3826200720.2</w:t>
      </w:r>
    </w:p>
    <w:p>
      <w:r>
        <w:t>Súd: Okresný súd Prievidza</w:t>
      </w:r>
    </w:p>
    <w:p>
      <w:r>
        <w:t>Spisová značka: 10C/5/2026</w:t>
      </w:r>
    </w:p>
    <w:p>
      <w:r>
        <w:t>ECLI: ECLI:SK:OSPD:2026:3826200720.2</w:t>
      </w:r>
    </w:p>
    <w:p>
      <w:r>
        <w:t>Dátum vydania: 19. 3.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10C/5/2026 3826200720 19. 03. 2026 JUDr. Katarína Zajacová ECLI:SK:OSPD:2026:3826200720.2</w:t>
      </w:r>
    </w:p>
    <w:p>
      <w:r>
        <w:t>Uznesenie Okresný súd v Prievidzi v spore žalobcu A. B., nar. XX.X.XXXX, bytom C. D. XXX proti žalovanému PS – Rokoš so sídlom v Nitrianskych Sučanoch 242, IČO: 30 231 361, o podaní žalobcu, takto rozhodol: Podanie žalobcu zo dňa 9.2.2026 o d m i e t a. odôvodnenie: 1. Dňa 9.2.2026 bolo Okresnému súdu Prievidza doručené podanie označené ako „Návrh na právne konanie (občiansko – právne), súhlas do vstupu objektu zo dňa 9.2.2026“. 2. Podanie žalobcu neobsahovalo zákonom stanovené náležitosti žaloby, preto súd uznesením č.k. 10C/5/2026-35 zo dňa 25.2.2026 vyzval žalobcu, aby v lehote 10 dní od doručenia uznesenia doplnil svoje neúplné podanie, a to presne označil strany sporu, t. j. žalobcu, pričom označenie žalobcu musí obsahovať meno, priezvisko, adresu trvalého pobytu alebo pobytu, dátum narodenia alebo iný identifikačný údaj a žalovaného (osoba proti ktorej sa podáva žaloba), pričom označenie žalovaného musí obsahovať názov alebo obchodné meno, adresu sídla a identifikačné číslo organizácie, ak je pridelené, presne špecifikoval petit žaloby, pravdivo a úplne opísal rozhodujúce skutočnosti, označil dôkazy na ich preukázanie. Žalobca bol v uznesení poučený, že ak v lehote 10 dní podanie nedoplní alebo neopraví, súd podanie odmietne podľa § 129 ods. 3 Zákona č. 160/2015 Z. z. Civilný sporový poriadok v znení neskorších predpisov (ďalej len „CSP“). Uznesenie bolo doručené žalobcovi dňa 6.3.2026. 3. Dňa 16.3.2026 žalobca doručil súdu podanie, v ktorom však neopravil a nedoplnil žalobu tak, ako na to bol vyzvaný uznesením č.k. 10C/5/2026-35 zo dňa 25.2.2026, hoci bol poučený o následkoch odmietnutia podania. Doplnenie podania naďalej neobsahuje náležitosti žaloby, je nezrozumiteľné a navyše opísanie rozhodujúcich skutočností nemožno nahradiť odkazom na predložené listinné dôkazy (§ 132 ods. 2 CSP), pričom pravdivé a úplné opísanie rozhodujúcich skutočností predstavuje samotný základ žaloby. 4. Podľa § 129 ods. 1 CSP, ak ide o podanie vo veci samej alebo návrh na nariadenie neodkladného opatrenia alebo zabezpečovacieho opatrenia, z ktorého nie je zrejmé, čoho sa týka a čo sa ním sleduje, alebo ide o podanie neúplné alebo nezrozumiteľné, súd vyzve toho, kto podanie urobil, aby podanie doplnil alebo opravil v lehote, ktorá nemôže byť kratšia ako desať dní. 5. Podľa § 129 ods. 3 CSP, ak sa v lehote určenej súdom podanie nedoplní alebo neopraví, súd podanie odmietne; to neplatí, ak pre uvedený nedostatok možno v konaní pokračovať. 6. V sporovom konaní, ktoré sa začína výlučne iniciatívou žalobcu (podaním žaloby), je súd viazaný žalobou a jej petitom, t. j. nemôže sám určovať predmet konania, resp. rozsah prípadného finančného plnenia. Náležitosti, ktoré žaloba musí obsahovať, sú presne uvedené v ustanovení § 127 ods. 1 a §</w:t>
      </w:r>
    </w:p>
    <w:p>
      <w:r>
        <w:t>132 a nasl. CSP a v prípade, že ich žaloba neobsahuje, súd sa musí postarať o odstránenie týchto nedostatkov postupom podľa § 129 ods. 1, 2 CSP. 7. Nakoľko žalobca, napriek výzve zo strany súdu ani doplnením podania neodstránil jeho nedostatky a ide o také vady podania, pre ktoré nemožno v konaní pokračovať, súd ho podľa cit. ust. § 129 ods. 3 CSP odmietol. Poučenie: Proti tomuto rozhodnutiu je prípustné odvolanie. Odvolanie sa podáva v lehote 15 dní od doručenia rozhodnutia na súde, proti ktorého rozhodnutiu smeruje, písomne v dvoch vyhotoveniach. Podľa § 363 CSP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https://www.kauzis.sk/judikatura/r/ECLI:SK:OSPD:2026:3826200720.2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