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5P/25/2026 z 28. 4. 2026</w:t>
      </w:r>
    </w:p>
    <w:p>
      <w:r>
        <w:t>Rozsudok Okresného súdu Prievidza z 28. apríla 2026, sp. zn. 5P/25/2026, ECLI:SK:OSPD:2026:3826201075.2</w:t>
      </w:r>
    </w:p>
    <w:p>
      <w:r>
        <w:t>Súd: Okresný súd Prievidza</w:t>
      </w:r>
    </w:p>
    <w:p>
      <w:r>
        <w:t>Spisová značka: 5P/25/2026</w:t>
      </w:r>
    </w:p>
    <w:p>
      <w:r>
        <w:t>ECLI: ECLI:SK:OSPD:2026:3826201075.2</w:t>
      </w:r>
    </w:p>
    <w:p>
      <w:r>
        <w:t>Dátum vydania: 28.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5P/25/2026 3826201075 28. 04. 2026 JUDr. Klaudia Šišková ECLI:SK:OSPD:2026:3826201075.2</w:t>
      </w:r>
    </w:p>
    <w:p>
      <w:r>
        <w:t>ROZSUDOK V MENE SLOVENSKEJ REPUBLIKY Okresný súd Prievidza sudkyňou JUDr. Klaudiou Šiškovou v právnej veci navrhovateľky: A. B., nar. XX.X.XXXX, trvale bytom C., D. E. XXXX/XX, zastúpená Advokátskou kanceláriou JUDr. Michaela Šteiningerová, s.r.o., so sídlom v Prievidzi, Záhradnícka 726/24, IČO: 56 478 062, proti manželovi navrhovateľky: F. B., nar. X.XX.XXXX, trvale bytom Prievidza, D. E. XXXX/XX, t.č. G., A. E. H. X, o rozvod manželstva a úpravu práv a povinností rodičov k malol. dieťaťu: I. B., nar. X.X.XXXX, zastúpenej Úradom práce, sociálnych vecí a rodiny v Prievidzi ako kolíznym opatrovníkom, takto rozhodol: I. Súd manželstvo F. B. a A. B., B. H., uzavreté dňa XX.X.XXXX v J., zapísané v Knihe manželstiev matričného úradu J., vo zväzku XX, ročník XXXX, na strane XXX, pod poradovým číslom X, r o z v á dza. II. Súd malol. I. B., nar. X.X.XXXX, na čas po rozvode z v e r u j e do osobnej starostlivosti matky a otcovi u r č u j e výživné na malol. I. sumou 400,- eur mesačne, vždy do posledného dňa predchádzajúceho mesiaca vopred, do rúk matky, s účinnosťou od právoplatnosti rozsudku. III. Každý z rodičov bude malol. dieťa zastupovať a spravovať jeho majetok v bežných veciach. IV. Súd styk otca s malol. dieťaťom n e u p r a v u j e . V. Žiaden z účastníkov nemá nárok na náhradu trov konania. odôvodnenie: Podľa § 221 písm. a) Civilného sporového poriadku a § 2 ods. 1 Civilného mimosporového poriadku rozsudok odôvodnenie neobsahuje. Poučenie: Proti tomuto rozsudku nemožno podať odvolanie, pretože účastníci sa práva podať odvolanie voči rozsudku výslovne vzdali. Manžel, ktorý pri uzavretí manželstva prijal priezvisko druhého manžela, ako spoločné priezvisko, môže do troch mesiacov po právoplatnosti rozhodnutia o rozvode oznámiť príslušnému matričnému úradu, že prijíma opäť svoje predošlé priezvisko. Ak povinný dobrovoľne nesplní, čo mu ukladá vykonateľný exekučný titul, oprávnený môže podať návrh na vykonanie exekúcie podľa osobitného zákona (Exekučný poriadok). Ak ide o rozhodnutie vo veciach</w:t>
      </w:r>
    </w:p>
    <w:p>
      <w:r>
        <w:t>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https://www.kauzis.sk/judikatura/r/ECLI:SK:OSPD:2026:3826201075.2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