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Poprad sp. zn. 3T/11/2023 z 2. 10. 2024</w:t>
      </w:r>
    </w:p>
    <w:p>
      <w:r>
        <w:t>Opravné uznesenie Okresného súdu Poprad z 2. októbra 2024, sp. zn. 3T/11/2023, ECLI:SK:OSPP:2024:8723010465.8</w:t>
      </w:r>
    </w:p>
    <w:p>
      <w:r>
        <w:t>Súd: Okresný súd Poprad</w:t>
      </w:r>
    </w:p>
    <w:p>
      <w:r>
        <w:t>Spisová značka: 3T/11/2023</w:t>
      </w:r>
    </w:p>
    <w:p>
      <w:r>
        <w:t>ECLI: ECLI:SK:OSPP:2024:8723010465.8</w:t>
      </w:r>
    </w:p>
    <w:p>
      <w:r>
        <w:t>Dátum vydania: 2. 10. 2024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3T/11/2023 8723010465 02. 10. 2024 Mgr. Svetlana Filipová ECLI:SK:OSPP:2024:8723010465.8</w:t>
      </w:r>
    </w:p>
    <w:p>
      <w:r>
        <w:t>Opravné uznesenie Okresný súd Poprad samosudcom Mgr. Svetlanou Filipovou dňa 02. októbra 2024 v trestnej veci obžalovaného A. B., narodeného XX.XX.XXXX v C., trvale bytom D. B. X, pre prečin ublíženia na zdraví podľa § 158 Trestného zákona, t a k t o rozhodol: Podľa § 174 odsek 1 Trestného poriadku opravuje chybu v písaní vo vete o právnej kvalifikácii výroku o vine odsudzujúceho rozsudku Okresného súdu Poprad číslo konania 3T/11/2023 – 210 zo dňa 20.08.2024 „čím spáchal prečin ublíženia na zdraví podľa § 158 Trestného zákona“ na správne znenie vety o právnej kvalifikácii „čím spáchal prečin ublíženia na zdraví podľa § 158 Trestného zákona v znení účinnom do 05.08.2024 (ďalej ako „Trestný zákon“).“ odôvodnenie: Okresný súd Poprad rozhodol o obžalobe prokurátora Okresnej prokuratúry Kežmarok číslo Pv 367/22/7703-23 zo dňa 27.06.2023, doručenej súdu dňa 28.06.2023, na hlavnom pojednávaní dňa 20.08.2024 tak, že pri čiastočnej úprave skutku uznal vinu obžalovaného pre prečin ublíženia na zdraví podľa § 158 Trestného zákona za skutok zo dňa 31.07.2022. Od 06.08.2024 je účinná novela Trestného zákona na základe zákona č. 40/2024 Z. z., ktorá sa nedotkla prečinu ublíženia na zdraví podľa § 158 Trestného zákona a nakoľko zmeny v § 50 odsek 1 Trestného zákona pre nízku hornú hranicu trestnej sadzby podľa § 158 Trestného zákona jeden rok sú irelevantné a rovnako tak zmeny vo vzťahu k § 38 odsek 3, odsek 4 Trestného zákona v znení účinnom do 05.08.2024 pre absenciu priťažujúcich a poľahčujúcich okolnosti podľa § 36 a § 37 Trestného zákona, súd neposudzoval nové znenie Trestného zákona od 06.08.2024 pri rozhodovaní dňa 20.08.2024 ako priaznivejšie pre obžalovaného, preto skutok a následne vinu, trest a škodu posudzoval podľa Trestného zákona účinného do 05.08.2024, teda podľa Trestného zákona účinného v čase spáchania skutku obžalovaným v zmysle § 2 odsek 1 prvá veta Trestného zákona. Vzhľadom na absenciu informácie o účinnosti Trestného zákona, ktorým sa riadia výroky odsudzujúceho rozsudku priamo vo vete o právnej kvalifikácii skutku v rámci výroku o vine odsudzujúceho rozsudku, ktorá je ale zjavná z kontextu písomného odôvodnenia rozsudku, súd túto zjavnú nesprávnosť v písaní napravil predmetným opravným uznesením v súlade s § 174 odsek 1 Trestného poriadku tak, ako je uvedené vo výroku tohto uznesenia. Poučenie: Proti tomuto uzneseniu je prípustná sťažnosť do 3 (troch) pracovných dní odo dňa jeho oznámenia cestou tunajšieho súdu na Krajský súd v Prešove. Sťažnosť má odkladný účinok (§ 174 odsek 3 Trestného poriadku).</w:t>
      </w:r>
    </w:p>
    <w:p/>
    <w:p>
      <w:r>
        <w:t>Zdroj: KAUZIS.SK – https://www.kauzis.sk/judikatura/r/ECLI:SK:OSPP:2024:8723010465.8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