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14P/49/2024 z 30. 5. 2024</w:t>
      </w:r>
    </w:p>
    <w:p>
      <w:r>
        <w:t>Rozsudok Okresného súdu Poprad z 30. mája 2024, sp. zn. 14P/49/2024, ECLI:SK:OSPP:2024:8724201236.2</w:t>
      </w:r>
    </w:p>
    <w:p>
      <w:r>
        <w:t>Súd: Okresný súd Poprad</w:t>
      </w:r>
    </w:p>
    <w:p>
      <w:r>
        <w:t>Spisová značka: 14P/49/2024</w:t>
      </w:r>
    </w:p>
    <w:p>
      <w:r>
        <w:t>ECLI: ECLI:SK:OSPP:2024:8724201236.2</w:t>
      </w:r>
    </w:p>
    <w:p>
      <w:r>
        <w:t>Dátum vydania: 30. 5.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14P/49/2024 8724201236 30. 05. 2024 JUDr. František Krasňan ECLI:SK:OSPP:2024:8724201236.2</w:t>
      </w:r>
    </w:p>
    <w:p>
      <w:r>
        <w:t>ROZSUDOK V MENE SLOVENSKEJ REPUBLIKY Okresný súd Poprad, sudcom JUDr. Františkom Krasňanom, vo veci navrhovateľa: A. B., nar. XX.XX.XXXX, trvale bytom C. D. E. XXX, toho času bytom C. D. F. E. X, právne zastúpený: Advokátska kancelária JUDr. Marcel Mašan, s.r.o. so sídlom Poprad, Dostojevského 3313/12, proti odporkyni: G. B., nar. XX.X.XXXX, bytom C. D. E. XXX, právne zastúpená: JUDr. Tibor Bašista, advokát so sídlom Poprad, Štefánikova 8, o rozvod manželstva a úpravu rodičovských práv a povinností k mal. dieťaťu: H. B., nar. XX.X.XXXX, bytom u odporkyne, zast. opatrovníkom, Úradom práce, sociálnych vecí a rodiny Poprad, takto rozhodol: I. Súd manželstvo účastníkov konania A. B., nar. XX.XX.XXXX a G. B., I. J., nar. XX.X.XXXX uzavreté dňa XX.X.XXXX a zapísané v knihe manželstiev matričného úradu C. D., vo zväzku č. X, ročník XXXX, na strane XX, pod poradovým číslom X rozvádza. II. Maloleté dieťa H. B., nar. XX.X.XXXX sa na čas po rozvode manželstva zveruje do osobnej starostlivosti matky, pričom obaja rodičia sú oprávnení a povinní zastupovať a spravovať jeho majetok. III. Otec sa z a v ä z u j e prispievať na výživu mal. H. B., nar. XX.X.XXXX sumou 370,- eur mesačne počnúc dňom právoplatnosti rozsudku o rozvode manželstva, ktoré je otec povinný platiť do rúk matky vždy do 15. dňa v mesiaci vopred. IV. Styk otca s mal. H. sa</w:t>
      </w:r>
    </w:p>
    <w:p>
      <w:r>
        <w:t>neupravuje.</w:t>
      </w:r>
    </w:p>
    <w:p>
      <w:r>
        <w:t>V. Žiaden z účastníkov nemá nárok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w:t>
      </w:r>
    </w:p>
    <w:p>
      <w:r>
        <w:t>Proti tomuto rozsudku odvolanie nie je prípustné, pretože účastníci konania sa tohto práva po vyhlásení rozsudku vzdali písomne do zápisnice o pojednávaní (§ 368 CSP). Proti tomuto rozsudku v časti výroku o schválení dohody rodičov nie sú rodičia oprávnení podať odvolanie. ( § 122 CMP). Ak povinnosť uvedená vo výrokovej časti tohto rozsudku nebude plnená dobrovoľne, môže oprávnený podať návrh na výkon exekúcie podľa osobitného zákona (Exekučný poriadok). Ak ide o rozhodnutie, ktorým bola upravená starostlivosť o maloletého, styk s maloletým alebo iná ako peňažná povinnosť vo vzťahu k maloletému, môže oprávnený podať návrh na nariadenie výkonu rozhodnutia. Manžel, ktorý pri uzavretí manželstva prijal priezvisko druhého manžela ako spoločné priezvisko, môže do troch mesiacov po právoplatnosti rozhodnutia o rozvode manželstva matričnému úradu oznámiť, že prijíma opäť svoje predošlé priezvisko.</w:t>
      </w:r>
    </w:p>
    <w:p/>
    <w:p>
      <w:r>
        <w:t>Zdroj: KAUZIS.SK – https://www.kauzis.sk/judikatura/r/ECLI:SK:OSPP:2024:8724201236.2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