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14P/125/2024 z 18. 9. 2024</w:t>
      </w:r>
    </w:p>
    <w:p>
      <w:r>
        <w:t>Rozsudok Okresného súdu Poprad z 18. septembra 2024, sp. zn. 14P/125/2024, ECLI:SK:OSPP:2024:8724203033.2</w:t>
      </w:r>
    </w:p>
    <w:p>
      <w:r>
        <w:t>Súd: Okresný súd Poprad</w:t>
      </w:r>
    </w:p>
    <w:p>
      <w:r>
        <w:t>Spisová značka: 14P/125/2024</w:t>
      </w:r>
    </w:p>
    <w:p>
      <w:r>
        <w:t>ECLI: ECLI:SK:OSPP:2024:8724203033.2</w:t>
      </w:r>
    </w:p>
    <w:p>
      <w:r>
        <w:t>Dátum vydania: 18. 9.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Poprad 14P/125/2024 8724203033 18. 09. 2024 JUDr. Zuzana Salajová ECLI:SK:OSPP:2024:8724203033.2</w:t>
      </w:r>
    </w:p>
    <w:p>
      <w:r>
        <w:t>ROZSUDOK V MENE SLOVENSKEJ REPUBLIKY Okresný súd Poprad, sudkyňou JUDr. Zuzanou Salajovou, v právnej veci starostlivosti súdu o mal. dieťa: A. B., nar. XX. XX. XXXX, trvale bytom mesto Poprad, toho času bytom C. XXX, zastúpené opatrovníkom: Úrad práce, soc. vecí a rodiny Poprad, dieťa rodičov – maloletej matky: D. B., nar. XX. XX. XXXX, trvale bytom mesto Poprad, toho času bytom C. XXX, a otca: neuvedený, za účasti zákonných zástupcov maloletej matky – matky: E. F., G. F., nar. XX. XX. XXXX, trvale bytom mesto Poprad, toho času bytom C. XXX, a otca: H. B., nar. XX. XX. XXXX, trvale bytom C. XXX, za účasti domnelého otca: I. F., nar. XX. XX. XXXX, trvale bytom C. XXX, o návrhu maloletej matky staršej ako 16 rokov o priznanie rodičovských práv a povinností k mal. dieťaťu, takto rozhodol: I. P r i z n á v a maloletej matke D. B., nar. XX. XX. XXXX, rodičovské práva a povinnosti vo vzťahu k maloletému A. B., nar. XX. XX. XXXX, odo dňa narodenia maloletého dieťaťa do budúcna. II. Ustanovuje maloletému A. B. poručníčku v osobe starej matky E. F., nar. XX. XX. XXXX. III. Poručníčka mal. dieťaťa je povinná zabezpečovať výchovu maloletého dieťaťa, zastupovať ho a spravovať jeho majetok. IV. Poručníčka maloletého dieťaťa je povinná predkladať súdu správy o nakladaní s majetkom maloletého dieťaťa a správy o maloletom dieťati v každom kalendárnom roku k 30. 06. a k 31. 12. príslušného kalendárneho roka. V. Žiaden z účastníkov n e m á nárok na náhradu trov konania. odôvodnenie: 1. Podľa § 2 zákona č. 161/2015 Z. z. Civilného mimosporového poriadku v znení neskorších predpisov (ďalej CMP), na konania podľa tohto zákona sa použijú ustanovenia Civilného sporového poriadku, ak tento zákon neustanovuje inak. Na účely tohto zákona sa pojmy žaloba, strana a spor vykladajú ako návrh na začatie konania, účastník konania (ďalej účastník) a konanie podľa tohto zákona, ak z povahy veci nevyplýva inak. 2. Podľa § 221 písm. a) zákona č. 160/2015 Z. z. Civilného sporového poriadku v znení neskorších predpisov (ďalej CSP), písomné vyhotovenie rozsudku nemusí obsahovať odôvodnenie, ak je na pojednávaní vyhlásený rozsudok za prítomnosti všetkých strán alebo ich zástupcov, ktorí sa vzdajú odvolania.</w:t>
      </w:r>
    </w:p>
    <w:p>
      <w:r>
        <w:t>3. S poukazom na vyššie citované zákonné ustanovenia písomné vyhotovenie rozsudku neobsahuje odôvodnenie, keďže rozsudok bol vyhlásený na pojednávaní za prítomnosti všetkých účastníkov, ktorí sa práva na podanie odvolania proti rozsudku písomne vzdali. Poučenie: Proti tomuto rozsudku v súlade s § 368 CSP, v spojení s § 2 CMP, nie je možné podať odvolanie, nakoľko sa účastníci konania práva podať odvolanie po vyhlásení rozsudku výslovne vzdali do zápisnice súdu.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https://www.kauzis.sk/judikatura/r/ECLI:SK:OSPP:2024:8724203033.2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