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7T/14/2025 z 4. 4. 2025</w:t>
      </w:r>
    </w:p>
    <w:p>
      <w:r>
        <w:t>Opravné uznesenie Okresného súdu Poprad z 4. apríla 2025, sp. zn. 7T/14/2025, ECLI:SK:OSPP:2025:8725010209.2</w:t>
      </w:r>
    </w:p>
    <w:p>
      <w:r>
        <w:t>Súd: Okresný súd Poprad</w:t>
      </w:r>
    </w:p>
    <w:p>
      <w:r>
        <w:t>Spisová značka: 7T/14/2025</w:t>
      </w:r>
    </w:p>
    <w:p>
      <w:r>
        <w:t>ECLI: ECLI:SK:OSPP:2025:8725010209.2</w:t>
      </w:r>
    </w:p>
    <w:p>
      <w:r>
        <w:t>Dátum vydania: 4. 4.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7T/14/2025 8725010209 04. 04. 2025 JUDr. Peter Koman ECLI:SK:OSPP:2025:8725010209.2</w:t>
      </w:r>
    </w:p>
    <w:p>
      <w:r>
        <w:t>Opravné uznesenie Okresný súd Poprad, samosudca JUDr. Peter Koman, v trestnej veci obvineného: A. B., nar. X.X.XXXX v C., trvale bytom B. D. XXXX/XX, XXX XX C., pre prečin ohrozenia pod vplyvom návykovej látky podľa § 289 ods. 1 Trestného zákona, o oprave pisárskych chýb a iných zrejmých nesprávností, takto rozhodol: Podľa § 174 ods. 1 Trestného poriadku s použitím § 357 Trestného poriadku o p r a v u j e pisársku chybu v písomnom vyhotovení trestného rozkazu Okresného súdu Poprad č. k.: 7T/14/2025-107, zo dňa 7.3.2025 tak, že výrok o treste zákazu činnosti znie: Podľa § 61 ods. 1, ods. 2 Trestného zákona mu ukladá trest zákazu činnosti viesť všetky druhy motorových vozidiel na dobu 2 (dvoch) rokov. odôvodnenie: Citovaným trestným rozkazom Okresného súdu Poprad bol obvinený A. B. uznaný vinným z prečinu ohrozenia pod vplyvom návykovej látky podľa § 289 ods. 1 Trestného zákona, začo mu súd uložil trest odňatia slobody vo výmere 4 (štyroch) mesiacov s podmienečným odkladom výkonu uloženého trestu na skúšobnú dobu v trvaní 18 (osemnástich) mesiacov. Súčasne súd samostatným výrokom uložil obvinenému trest zákazu činnosti viesť všetky druhy motorových vozidiel na dobu 2 (dvoch) rokov. Uvedený trestný rozkaz bol doručený prokurátorovi, obvinenému. Súd zistil, že súčasťou trestného rozkazu je nesprávna identifikácia ustanovenia právneho predpisu a vzhľadom na vyššie uvedené bolo potrebné rozhodnúť o oprave takto vzniknutej zrejmej nesprávnosti. Podľa § 175 Trestného poriadku (v nadväznosti na § 357 Trestného poriadku), ak sa oprava vyhotovenia trestného rozkazu alebo oprava rovnopisu trestného rozkazu podstatne dotkla obsahu niektorého z výrokov trestného rozkazu,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Vzhľadom na vzniknutú zrejmú nesprávnosť, ku ktorej došlo pri vyhotovení trestného rozkazu, súd rozhodol o oprave tak, ako to uviedol vo výroku tohto rozhodnutia s tým, že uvedená zrejmá nesprávnosť sa žiadnym spôsobom podstatne nedotkla výroku o treste, ktorého druh a výmera ostala nezmenená a tak isto ostal zachovaný pomer poľahčujúcich a priťažujúcich okolnosti (jedna poľahčujúca a žiadna priťažujúca okolnosť). Poučenie:</w:t>
      </w:r>
    </w:p>
    <w:p>
      <w:r>
        <w:t>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https://www.kauzis.sk/judikatura/r/ECLI:SK:OSPP:2025:8725010209.2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