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10P/4/2025 z 24. 2. 2025</w:t>
      </w:r>
    </w:p>
    <w:p>
      <w:r>
        <w:t>Rozsudok Okresného súdu Poprad z 24. februára 2025, sp. zn. 10P/4/2025, ECLI:SK:OSPP:2025:8725200097.2</w:t>
      </w:r>
    </w:p>
    <w:p>
      <w:r>
        <w:t>Súd: Okresný súd Poprad</w:t>
      </w:r>
    </w:p>
    <w:p>
      <w:r>
        <w:t>Spisová značka: 10P/4/2025</w:t>
      </w:r>
    </w:p>
    <w:p>
      <w:r>
        <w:t>ECLI: ECLI:SK:OSPP:2025:8725200097.2</w:t>
      </w:r>
    </w:p>
    <w:p>
      <w:r>
        <w:t>Dátum vydania: 24.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10P/4/2025 8725200097 24. 02. 2025 JUDr. František Krasňan ECLI:SK:OSPP:2025:8725200097.2</w:t>
      </w:r>
    </w:p>
    <w:p>
      <w:r>
        <w:t>ROZSUDOK V MENE SLOVENSKEJ REPUBLIKY Okresný súd Poprad, sudcom JUDr. Františkom Krasňanom, vo veci starostlivosti o mal. dieťa: A. B., nar. XX.XX.XXXX, bytom u matky, zast. opatrovníkom Úradom práce, sociálnych vecí a rodiny Poprad, dieťa rodičov: matka C. D., nar. XX.XX.XXXX, bytom E. XXXX/XX, XXX XX F., právne zastúpená Mgr. Marcelom Lesňákom, advokátom so sídlom Poprad, Murgašova 87/6 a otec G. B., nar. XX.XX.XXXX, bytom G. D. XXX/XX, XXX XX H., v konaní začatom na návrh matky o úpravu rodičovských práv a povinností k mal. dieťaťu, takto rozhodol: I. Schvaľuje rodičovskú dohodu v nasledovnom znení: Z v e r u j e maloleté dieťa: A. B., nar. XX.XX.XXXX do osobnej starostlivosti matky s tým, že obaja rodičia sú povinní a opravení ju zastupovať v bežných veciach a spravovať jej majetok. Zaväzuje otca prispievať na výživu mal. dieťaťa: A. B., nar. XX.XX.XXXX sumou 300,- eur mesačne počnúc dňom 01.01.2025, ktoré je otec povinný platiť do rúk matky vždy do 15. dňa v mesiaci vopred. Dlžné výživné za obdobie od 01.01.2025 do 28.02.2025 spolu vo výške 600,- eur je otec povinný uhradiť v lehote do 30.04.2025 do rúk matky. Styk otca s mal. dieťaťom sa neupravuje.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https://www.kauzis.sk/judikatura/r/ECLI:SK:OSPP:2025:8725200097.2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