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14P/4/2025 z 25. 2. 2025</w:t>
      </w:r>
    </w:p>
    <w:p>
      <w:r>
        <w:t>Rozsudok Okresného súdu Poprad z 25. februára 2025, sp. zn. 14P/4/2025, ECLI:SK:OSPP:2025:8725200152.2</w:t>
      </w:r>
    </w:p>
    <w:p>
      <w:r>
        <w:t>Súd: Okresný súd Poprad</w:t>
      </w:r>
    </w:p>
    <w:p>
      <w:r>
        <w:t>Spisová značka: 14P/4/2025</w:t>
      </w:r>
    </w:p>
    <w:p>
      <w:r>
        <w:t>ECLI: ECLI:SK:OSPP:2025:8725200152.2</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14P/4/2025 8725200152 25. 02. 2025 JUDr. Marián Furman ECLI:SK:OSPP:2025:8725200152.2</w:t>
      </w:r>
    </w:p>
    <w:p>
      <w:r>
        <w:t>ROZSUDOK V MENE SLOVENSKEJ REPUBLIKY Okresný súd Poprad, sudca JUDr. Marián Furman, vo veci starostlivosti súdu o maloleté dieťa: A. B., nar. XX.XX.XXXX, bytom ako matka, zastúpený kolíznym opatrovníkom: Úrad práce, sociálnych vecí a rodiny Poprad, dieťa rodičov – matka: C. D., nar. XX.XX.XXXX, bytom C. XXXX/XX, XXX XX E. a otec: F. B., nar. XX.XX.XXXX, bytom G. XXX/XX, XXX XX H. F., v konaní o úpravu rodičovských práv a povinností k maloletému dieťaťu, takto rozhodol: Schvaľuje rodičovskú dohodu v nasledovnom znení: I. Z v e r u j e maloleté dieťa: A. B., nar. XX.XX.XXXX do osobnej starostlivosti matky, s tým že obaja rodičia sú povinní a oprávnení ho zastupovať v bežných veciach a spravovať jeho majetok. II. Z a v ä z u j e otca prispievať na výživu maloletého dieťaťa: A. B., nar. XX.XX.XXXX sumou 300,eur mesačne počnúc dňom 01.03.2025, ktoré je otec povinný platiť do rúk matky vždy do 15. dňa v mesiaci vopred. III. Styk otca s maloletým dieťaťom s a n e u p r a v u j e. IV.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w:t>
      </w:r>
    </w:p>
    <w:p>
      <w:r>
        <w:t>vyhlásení rozsudku vzdali písomne do zápisnice o pojednávaní (§ 368 CSP).</w:t>
      </w:r>
    </w:p>
    <w:p/>
    <w:p>
      <w:r>
        <w:t>Zdroj: KAUZIS.SK – https://www.kauzis.sk/judikatura/r/ECLI:SK:OSPP:2025:8725200152.2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