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16P/27/2025 z 14. 4. 2025</w:t>
      </w:r>
    </w:p>
    <w:p>
      <w:r>
        <w:t>Rozsudok Okresného súdu Poprad z 14. apríla 2025, sp. zn. 16P/27/2025, ECLI:SK:OSPP:2025:8725200899.2</w:t>
      </w:r>
    </w:p>
    <w:p>
      <w:r>
        <w:t>Súd: Okresný súd Poprad</w:t>
      </w:r>
    </w:p>
    <w:p>
      <w:r>
        <w:t>Spisová značka: 16P/27/2025</w:t>
      </w:r>
    </w:p>
    <w:p>
      <w:r>
        <w:t>ECLI: ECLI:SK:OSPP:2025:8725200899.2</w:t>
      </w:r>
    </w:p>
    <w:p>
      <w:r>
        <w:t>Dátum vydania: 14. 4.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Poprad 16P/27/2025 8725200899 14. 04. 2025 JUDr. Monika Heldáková ECLI:SK:OSPP:2025:8725200899.2</w:t>
      </w:r>
    </w:p>
    <w:p>
      <w:r>
        <w:t>ROZSUDOK V MENE SLOVENSKEJ REPUBLIKY Okresný súd Poprad v konaní pred sudkyňou JUDr. Monikou Heldákovou v právnej veci starostlivosti súdu o maloleté dieťa: A. B., nar. XX.XX.XXXX, bytom ako navrhovateľka, zastúpené procesným opatrovníkom Úradom práce, sociálnych vecí a rodiny Kežmarok, dieťa rodičov - matky: neb. C. B., nar. XX.XX.XXXX, zomr. XX.XX. XXXX, naposledy bytom D. XXX, XXX XX D. a otca: neb. E. B., nar. XX.XX.XXXX, zomr. XX.XX.XXXX, naposledy bytom D. XXX, XXX XX D., o návrhu navrhovateľky: F. B., nar. XX. XX. XXXX, trvale bytom D. XXX, XXX XX D., o zverenie maloletého do náhradnej osobnej starostlivosti, takto rozhodol: I. Maloletému A. B., nar. XX.XX.XXXX, u s t a n o v u j e za poručníka F. B., nar. XX.XX.XXXX, ktorá sa bude o maloleté dieťa osobne starať. II. Poručník bude z a b e z p e č o v a ť výchovu maloletého dieťaťa, zastupovať ho a spravovať jeho majetok. III. Poručník je p o v i n n ý predkladať dvakrát do roka vždy k 30.06. a k 31.12. kalendárneho roka správy o nakladaní s majetkom maloletého dieťaťa a o maloletom dieťati. IV. Poručník je p o v i n n ý vykonávať svoju funkciu riadne a v najlepšom záujme maloletého dieťaťa. Za jej riadny výkon zodpovedá súdu. Rozhodnutie poručníka týkajúce sa každej podstatnej veci maloletého dieťaťa vyžaduje schválenie súdu. V. Žiaden z účastníkov konania n e m á n á r o k na náhradu trov konania. odôvodnenie: 1. Podľa § 2 ods. 1 a 2 zákona č. 161/2015 Z. z. Civilného mimosporového poriadku v znení neskorších predpisov (ďalej len ,,CMP“) na konania podľa tohto zákona sa použijú ustanovenia Civilného sporového poriadku, ak tento zákon neustanovuje inak. Na účely tohto zákona sa pojmy žaloba, strana a spor vykladajú ako návrh na začatie konania, účastník konania (ďalej len „účastník“) a konanie podľa tohto zákona, ak z povahy veci nevyplýva inak. 2. Podľa § 221 písm. a) zákona č. 160/2015 Z. z. Civilného sporového poriadku v znení neskorších predpisov (ďalej len ,,CSP“) písomné vyhotovenie rozsudku nemusí obsahovať odôvodnenie, ak je na pojednávaní vyhlásený rozsudok za prítomnosti všetkých strán alebo ich zástupcov, ktorí sa vzdajú odvolania. 3. S poukazom na vyššie citované zákonné ustanovenia písomné vyhotovenie rozsudku neobsahuje odôvodnenie, keďže rozsudok bol vyhlásený na pojednávaní za prítomnosti všetkých účastníkov, ktorí sa práva na podanie odvolania proti rozsudku písomne vzdali.</w:t>
      </w:r>
    </w:p>
    <w:p>
      <w:r>
        <w:t>Poučenie: Proti tomuto rozsudku v súlade s § 368 CSP v spojení s § 2 CMP nie je možné podať odvolanie, nakoľko sa účastníci konania práva podať odvolanie po vyhlásení rozsudku výslovne vzdali do zápisnice súdu. Ak povinný dobrovoľne nesplní, čo mu ukladá vykonateľné rozhodnutie, oprávnený môže podať návrh na vykonanie exekúcie podľa zákona č. 233/1995 Z. z. o súdnych exekútoroch a exekučnej činnosti. Ak povinný dobrovoľne nesplní, čo mu ukladá vykonateľné rozhodnutie, ktorým bola upravená starostlivosť o maloletého, styk s maloletým alebo iná ako peňažná povinnosť vo vzťahu k maloletému, oprávnený môže podať návrh na nariadenie súdneho výkonu rozhodnutia.</w:t>
      </w:r>
    </w:p>
    <w:p/>
    <w:p>
      <w:r>
        <w:t>Zdroj: KAUZIS.SK – https://www.kauzis.sk/judikatura/r/ECLI:SK:OSPP:2025:8725200899.2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