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10P/145/2025 z 10. 11. 2025</w:t>
      </w:r>
    </w:p>
    <w:p>
      <w:r>
        <w:t>Rozsudok Okresného súdu Poprad z 10. novembra 2025, sp. zn. 10P/145/2025, ECLI:SK:OSPP:2025:8725203603.3</w:t>
      </w:r>
    </w:p>
    <w:p>
      <w:r>
        <w:t>Súd: Okresný súd Poprad</w:t>
      </w:r>
    </w:p>
    <w:p>
      <w:r>
        <w:t>Spisová značka: 10P/145/2025</w:t>
      </w:r>
    </w:p>
    <w:p>
      <w:r>
        <w:t>ECLI: ECLI:SK:OSPP:2025:8725203603.3</w:t>
      </w:r>
    </w:p>
    <w:p>
      <w:r>
        <w:t>Dátum vydania: 10. 11.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10P/145/2025 8725203603 10. 11. 2025 JUDr. František Krasňan ECLI:SK:OSPP:2025:8725203603.3</w:t>
      </w:r>
    </w:p>
    <w:p>
      <w:r>
        <w:t>ROZSUDOK V MENE SLOVENSKEJ REPUBLIKY Okresný súd Poprad, sudcom JUDr. Františkom Krasňanom, vo veci navrhovateľky: A. B., nar. XX.XX.XXXX, bytom C. – D. D., E. F. C. XXXX/X, proti odporcovi: F. B., nar. XX.XX.XXXX, trvale bytom C., G. H. C. I.. XXXX/X, v konaní o rozvod manželstva a úpravu rodičovských práv a povinností k mal. dieťaťu: F. B., nar. XX.XX.XXXX, zast. opatrovníkom Úradom práce, sociálnych vecí a rodiny Poprad, takto rozhodol: I. Súd manželstvo účastníkov konania A. B., J. K., nar. XX.XX.XXXX a F. B., nar. XX.X.XXXX uzavreté dňa XX.X.XXXX a zapísané v knihe manželstiev matričného úradu C., vo zväzku č. XX, ročník XXXX, na strane XXX, pod poradovým číslom XX rozvádza. II. Súd na čas po rozvode schvaľuje rodičovskú dohodu v nasledovnom znení: Zveruje maloleté dieťa: F. B., nar. XX.XX.XXXX do osobnej starostlivosti matky s tým, že obaja rodičia sú povinní a oprávnení ho zastupovať v bežných veciach a spravovať jeho majetok. Zaväzuje otca prispievať na výživu mal. dieťaťa: F. B., nar. XX.XX.XXXX sumou 300,- eur mesačne, ktoré je otec povinný platiť do rúk matky vždy do 15. dňa v mesiaci vopred. Styk otca s mal. dieťaťom sa neupravuje. III.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https://www.kauzis.sk/judikatura/r/ECLI:SK:OSPP:2025:8725203603.3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