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5T/24/2026 z 6. 5. 2026</w:t>
      </w:r>
    </w:p>
    <w:p>
      <w:r>
        <w:t>Rozsudok Okresného súdu Poprad z 6. mája 2026, sp. zn. 5T/24/2026, ECLI:SK:OSPP:2026:8726010428.2</w:t>
      </w:r>
    </w:p>
    <w:p>
      <w:r>
        <w:t>Súd: Okresný súd Poprad</w:t>
      </w:r>
    </w:p>
    <w:p>
      <w:r>
        <w:t>Spisová značka: 5T/24/2026</w:t>
      </w:r>
    </w:p>
    <w:p>
      <w:r>
        <w:t>ECLI: ECLI:SK:OSPP:2026:8726010428.2</w:t>
      </w:r>
    </w:p>
    <w:p>
      <w:r>
        <w:t>Dátum vydania: 6. 5. 2026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5T/24/2026 8726010428 06. 05. 2026 JUDr. Dominika Ordzovenská ECLI:SK:OSPP:2026:8726010428.2</w:t>
      </w:r>
    </w:p>
    <w:p>
      <w:r>
        <w:t>ROZSUDOK V MENE SLOVENSKEJ REPUBLIKY Okresný súd Poprad, samosudkyňou JUDr. Dominikou Ordzovenskou, na verejnom zasadnutí konanom dňa 06. mája 2026 v Poprade, v konaní o návrhu prokurátora Okresnej prokuratúry Poprad na schválenie dohody o vine a treste, takto r o z h o d o l: Obvinený A. B. nar. XX.XX.XXXX v Bratislave, trvale bytom C. XXX/XX, D., t. č. vo väzbe v ÚVV Prešov, rozhodol: Podľa § 173 ods. 3 Trestného zákona, s použitím § 38 ods. 2 Trestného zákona, § 39 ods. 4 Trestného zákona a § 41 ods. 2 Trestného zákona, ú h r n n ý trest odňatia slobody vo výmere 5 (päť) rokov. Podľa § 48 ods. 2 písm. a) Trestného zákona ho na výkon trestu odňatia slobody z a r a ď u j e do ústavu na výkon trestu odňatia slobody s minimálnym stupňom stráženia. Podľa § 60 ods. 1 písm. a) Trestného zákona mu u k l a d á trest prepadnutia vecí, a to: 1 ks kovová drvička ružovej farby, 1 ks sklenená banka, 1 ks plynový zapaľovač, 1 ks oválna plastová nádoba s figúrkou. Podľa § 61 ods. 1, ods. 2 Trestného zákona u k l a d á trest zákazu činnosti viesť všetky druhy motorových vozidiel na 12 (dvanásť) mesiacov. Podľa § 73 ods. 2 písm. c) Trestného zákona mu u k l a d á ochranné liečenie protitoxikomanické ústavnou formou. odôvodnenie: Dňa 23.04.20026 podal prokurátor Okresnej prokuratúry Poprad na Okresný súd Poprad návrh na schválenie dohody o vine a treste na vyššie uvedenom skutkovom základe. Na verejnom zasadnutí samosudkyňa podľa § 333 ods. 3 Trestného poriadku formou otázok obvinenému A. B. zistila, či rozumie podanému návrhu na dohodu o vine a treste, či súhlasí, aby sa jeho trestná vec prejednala touto skrátenou formou, čím sa vzdáva práva na verejný súdny proces, či rozumie, čo</w:t>
      </w:r>
    </w:p>
    <w:p>
      <w:r>
        <w:t>tvorí podstatu skutku, ktorý sa mu kladie za vinu, či bol ako obvinený poučený o svojich právach, najmä o práve na obhajobu, a či mu bola daná možnosť na slobodnú voľbu obhajcu a mohol sa s obhajcom radiť o spôsobe obhajoby, či rozumie podstate konania o návrhu na dohodu o vine a treste, či rozumie právnej kvalifikácii skutku ako trestného činu, či bol oboznámený s trestnými sadzbami, ktoré zákon ustanovuje za trestný čin kladený mu za vinu, či sa dobrovoľne priznal a uznal vinu za spáchaný skutok, ktorý sa v návrhu dohody o vine a treste kvalifikuje ako určitý trestný čin, či súhlasí s navrhovaným trestom, tento trest prijíma a v stanovených lehotách sa podriadi výkonu trestu a ochrannému opatreniu a nahradí škodu v rozsahu dohody a či si uvedomuje, že ak súd prijme návrh na dohodu o vine a treste a vynesie rozsudok, tento nadobudne právoplatnosť vyhlásením, nebude možné proti tomuto rozsudku podať odvolanie. Na všetky položené otázky odpovedal obvinený kladne. Nakoľko obvinený A. B. odpovedal na všetky otázky uvedené v § 333 ods. 3 Trestného poriadku „áno“, a súčasne súd považoval predloženú dohodu o vine a treste za spravodlivú a dohodnutý trest nie za zrejme neprimeraný, rozhodol tak ako je uvedené vo výrokovej časti tohto rozsudku a podľa § 334 ods. 4 Trestného poriadku schválil dohodu o vine a treste v navrhnutom znení. Poučenie: Proti tomuto rozsudku nie je prípustné odvolanie (§ 334 ods. 4 Trestného poriadku). Dovolanie, ako mimoriadny opravný prostriedok, je prípustné iba za podmienky uvedenej v § 371 ods. 1 písm. c) alebo § 371 ods. 2 druhá veta Trestného poriadku.</w:t>
      </w:r>
    </w:p>
    <w:p/>
    <w:p>
      <w:r>
        <w:t>Zdroj: KAUZIS.SK – https://www.kauzis.sk/judikatura/r/ECLI:SK:OSPP:2026:8726010428.2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