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27P/30/2026 z 30. 3. 2026</w:t>
      </w:r>
    </w:p>
    <w:p>
      <w:r>
        <w:t>Rozsudok Okresného súdu Poprad z 30. marca 2026, sp. zn. 27P/30/2026, ECLI:SK:OSPP:2026:8726200614.2</w:t>
      </w:r>
    </w:p>
    <w:p>
      <w:r>
        <w:t>Súd: Okresný súd Poprad</w:t>
      </w:r>
    </w:p>
    <w:p>
      <w:r>
        <w:t>Spisová značka: 27P/30/2026</w:t>
      </w:r>
    </w:p>
    <w:p>
      <w:r>
        <w:t>ECLI: ECLI:SK:OSPP:2026:8726200614.2</w:t>
      </w:r>
    </w:p>
    <w:p>
      <w:r>
        <w:t>Dátum vydania: 30. 3.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27P/30/2026 8726200614 30. 03. 2026 JUDr. Monika Heldáková ECLI:SK:OSPP:2026:8726200614.2</w:t>
      </w:r>
    </w:p>
    <w:p>
      <w:r>
        <w:t>ROZSUDOK V MENE SLOVENSKEJ REPUBLIKY Okresný súd Poprad v konaní pred sudkyňou JUDr. Monikou Heldákovou v právnej veci starostlivosti súdu o maloleté dieťa: A. B., nar. XX. XX. XXXX, bytom ako matka, zastúpené procesným opatrovníkom: Úrad práce, sociálnych vecí a rodiny Kežmarok, dieťa rodičov - matky: maloletá A. B., nar. XX. XX. XXXX, trvale bytom C. A. XX/XX, XXX XX D. E., toho času bytom XXX XX F. XXX a otca: neuvedený, o návrhu navrhovateľov: 1/ D. B., nar. XX. XX. XXXX, 2/ G. B., nar. XX. XX. XXXX, obaja trvale bytom XXX XX F. XXX, na zverenie maloletého dieťaťa do náhradnej osobnej starostlivosti, takto rozhodol: I. Návrh na zverenie maloletého A. B., nar. XX. XX. XXXX, do náhradnej osobnej starostlivosti z a m ieta. II. Maloletému A. B., nar. XX. XX. XXXX, u s t a n o v u j e za poručníkov manželov D. B., nar. XX. XX. XXXX a G. B., nar. XX. XX. XXXX, ktorí sa budú o maloleté dieťa osobne starať. III. Poručníci budú z a b e z p e č o v a ť jeho majetok.</w:t>
      </w:r>
    </w:p>
    <w:p>
      <w:r>
        <w:t>výchovu maloletého dieťaťa, zastupovať ho a spravovať</w:t>
      </w:r>
    </w:p>
    <w:p>
      <w:r>
        <w:t>IV. Poručníci sú p o v i n n í predkladať dva krát do roka vždy k 30.06. a k 31.12. kalendárneho roka správy o nakladaní s majetkom maloletého dieťaťa a o maloletom dieťati. V. Poručníci sú p o v i n n í vykonávať svoju funkciu riadne a v najlepšom záujme maloletého dieťaťa. Za jej riadny výkon zodpovedajú súdu. Rozhodnutie poručníkov týkajúce sa každej podstatnej veci maloletého dieťaťa vyžaduje schválenie súdu. VI.</w:t>
      </w:r>
    </w:p>
    <w:p>
      <w:r>
        <w:t>Žiaden z účastníkov konania n e m á</w:t>
      </w:r>
    </w:p>
    <w:p>
      <w:r>
        <w:t>nárok na náhradu trov konania.</w:t>
      </w:r>
    </w:p>
    <w:p>
      <w:r>
        <w:t>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w:t>
      </w:r>
    </w:p>
    <w:p>
      <w:r>
        <w:t>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https://www.kauzis.sk/judikatura/r/ECLI:SK:OSPP:2026:8726200614.2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