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Rimavská Sobota sp. zn. 3Csp/7/2025 z 17. 3. 2025</w:t>
      </w:r>
    </w:p>
    <w:p>
      <w:r>
        <w:t>Platobný rozkaz Okresného súdu Rimavská Sobota z 17. marca 2025, sp. zn. 3Csp/7/2025, ECLI:SK:OSRS:2025:6925200288.2</w:t>
      </w:r>
    </w:p>
    <w:p>
      <w:r>
        <w:t>Súd: Okresný súd Rimavská Sobota</w:t>
      </w:r>
    </w:p>
    <w:p>
      <w:r>
        <w:t>Spisová značka: 3Csp/7/2025</w:t>
      </w:r>
    </w:p>
    <w:p>
      <w:r>
        <w:t>ECLI: ECLI:SK:OSRS:2025:6925200288.2</w:t>
      </w:r>
    </w:p>
    <w:p>
      <w:r>
        <w:t>Dátum vydania: 17. 3.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3Csp/7/2025 6925200288 17. 03. 2025 JUDr. Mgr. Lenka Gočaltovská ECLI:SK:OSRS:2025:6925200288.2</w:t>
      </w:r>
    </w:p>
    <w:p>
      <w:r>
        <w:t>Platobný rozkaz Okresný súd Rimavská Sobota v právnej veci žalobcu: Wüstenrot poisťovňa, a. s., IČO: 31 383 408, so sídlom Digital Park I, Einsteinova 21, 851 01 Bratislava, právne zastúpený: Mgr. Miroslav Vilím, advokát so sídlom Michalská 9, 811 01 Bratislava proti žalovanému: A. B., nar. XX. XX. XXXX, bytom B. XXX/ XX, XXX XX C. o zaplatenie 226,93 Eur s príslušenstvom takto rozhodol: I. Žalovaný je povinný do 15 dní odo dňa doručenia platobného rozkazu zaplatiť žalobcovi sumu 226,93 Eur, spolu s úrokom z omeškania vo výške 6,25 % ročne zo sumy 226,93 Eur od 27. 10. 2022 do zaplatenia, alebo v tej istej lehote podať odpor s vecným odôvodnením na tomto súde. II. Žalovaný je povinný do 15 dní odo dňa doručenia platobného rozkazu nahradiť žalobcovi trovy konania vo výške 105,76 Eur (trovy právneho zastúpenia vo výške 80,76 Eur a ostatné trovy vo výške 25,00 Eur) na účet právneho zástupcu žalobcu.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súd platobný rozkaz zruší v celom rozsahu a nariadi na prejednanie veci pojednávanie. Ak nesúhlasíte len s výrokom o trovách konania (výrok II.), máte právo v lehote 15 dní odo dňa doručenia platobného rozkazu podať sťažnosť proti výroku o trovách konania.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https://www.kauzis.sk/judikatura/r/ECLI:SK:OSRS:2025:6925200288.2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