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8P/2/2025 z 10. 2. 2025</w:t>
      </w:r>
    </w:p>
    <w:p>
      <w:r>
        <w:t>Rozsudok Okresného súdu Rožňava z 10. februára 2025, sp. zn. 8P/2/2025, ECLI:SK:OSRV:2025:7825200025.2</w:t>
      </w:r>
    </w:p>
    <w:p>
      <w:r>
        <w:t>Súd: Okresný súd Rožňava</w:t>
      </w:r>
    </w:p>
    <w:p>
      <w:r>
        <w:t>Spisová značka: 8P/2/2025</w:t>
      </w:r>
    </w:p>
    <w:p>
      <w:r>
        <w:t>ECLI: ECLI:SK:OSRV:2025:7825200025.2</w:t>
      </w:r>
    </w:p>
    <w:p>
      <w:r>
        <w:t>Dátum vydania: 10.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8P/2/2025 7825200025 10. 02. 2025 JUDr. Jarmila Dušáková ECLI:SK:OSRV:2025:7825200025.2</w:t>
      </w:r>
    </w:p>
    <w:p>
      <w:r>
        <w:t>ROZSUDOK V MENE SLOVENSKEJ REPUBLIKY Okresný súd Rožňava sudkyňou JUDr. Jarmilou Dušákovou vo veci starostlivosti súdu o maloleté dieťa A. B., nar. XX.XX.XXXX, zastúpenú kolíznym opatrovníkom Ústredím práce, sociálnych vecí a rodiny, Úradom práce, sociálnych vecí a rodiny, Šafárikova 112, 048 01 Rožňava, dieťa rodičov – matky C. D., nar. XX.XX.XXXX, bytom E. XXX, zastúpenej matkou – F. G., nar. XX.XX.XXXX, bytom E. XXX, a otca H. B., nar. XX.XX.XXXX, bytom E. XXX, za účasti starej matky F. G., nar. XX.XX.XXXX, bytom E. XXX, na podnet Ústredia práce, soc. vecí a rodiny, Úradu práce, soc. vecí a rodiny Rožňava, konanie začaté z úradnej povinnosti súdu o uloženie výchovného opatrenia, takto rozhodol: I. Súd n a r i a ď u j e nad výchovou maloletej A. B., nar. XX. XX. XXXX výchovné opatrenie za účelom zabezpečenia úpravy rodinných a sociálnych pomerov maloletého dieťaťa jeho pobytom v zariadení Centre pre deti a rodiny Sv. I. v Medzilaborciach. II. Žiaden z účastníkov nemá právo na náhradu trov konania. odôvodnenie: 1. Ústredie práce sociálnych vecí a rodiny, Úrad práce sociálnych vecí a rodiny Rožňava (ďalej len ako „ÚPSVaR Rožňava“) doručilo tunajšiemu súdu dňa 08.01.2025 podnet na uloženie výchovného opatrenia maloletej A. B., nar. XX.XX.XXXX za účelom zabezpečenia odbornej pomoci maloletému dieťaťu alebo zabezpečenia úpravy rodinných, sociálnych pomerov maloletého dieťaťa, pobytom v zariadení najdlhšie na dobu 6 mesiacov. 2. Na pojednávaní konanom dňa 10.02.2025 ÚPSVaR Rožňava – kolízny opatrovník maloletého dieťaťa trval na podanom podnete na uloženie výchovného opatrenia maloletej za účelom zabezpečenia úpravy rodinných a sociálnych pomerov a to pobytom maloletej v Centre pre deti a rodiny sv. I. v Medzilaborciach s poukazom na skutočnosť, že maloletá nemá zabezpečené podmienky na výchovu v rodinnom prostredí. 3. Stará matka, ktorá zároveň zastupovala aj matku maloletého dieťaťa na predmetnom pojednávaní uviedla, že by chcela, aby sa maloletá vrátila domov, ale uvedomuje si, že v zariadení je kvôli tomu, že nechodila do školy a boli s ňou výchovné problémy. 4. Otec maloletého dieťaťa na pojednávaní uviedol, že pokiaľ sa maloletej predĺži pobyt v zariadení, želal by si, aby maloletá A. s maloletým dieťaťom bola doma aspoň počas prázdnin. 5. Podľa ustanovenia § 37 ods. 1 Zákona č. 36/2005 Z. z. o rodine (ďalej len „zákon o rodine“) nevhodné správanie sa detí, ako aj porušovanie povinností rodičov, vyplývajúcich z ich rodičovských práv a povinností, alebo zneužívanie ich práv môže každý oznámiť orgánu sociálnoprávnej ochrany</w:t>
      </w:r>
    </w:p>
    <w:p>
      <w:r>
        <w:t>detí, obci alebo súdu. Rovnako môže každý oznámiť tomuto orgánu, obci alebo súdu skutočnosť, že rodičia nemôžu plniť povinnosti vyplývajúce z rodičovských práv a povinností. 11. Podľa ustanovenia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6. Podľa ustanovenia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7. Podľa ustanovenia § 37 ods. 4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8. Podľa ustanovenia § 37 ods. 5 Zákona o rodine, ak je to potrebné v záujme maloletého dieťaťa, súd môže výchovné opatrenie podľa odseku 3 uložiť aj vtedy, ak jeho uloženiu nepredchádzalo výchovné opatrenie podľa odseku 2. 9. Podľa ustanovenia § 37 ods. 6 Zákona o rodine, ak súd rozhodne o uložení výchovných opatrení podľa odseku 3, môže ich vhodne a účelne spájať s výchovnými opatreniami uvedenými v odseku 2. 10. Podľa ustanovenia § 37 ods. 7 Zákona o rodine, súd sleduje vykonávanie výchovných opatrení najmä v súčinnosti s orgánom sociálnoprávnej ochrany detí, obcou, neštátnym subjektom a s príslušným zariadením. 11. Podľa ustanovenia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12. Podľa § 2 ods. 1 a 2 Zákona č. 161/2015 Z.z. Civilný mimosporový poriadok (ďalej len „CMP“), na konania podľa tohto zákona sa použijú ustanovenia Civilného sporového poriadku, ak tento zákon neustanovuje inak. 13. Podľa § 221 písm. a) Civilného sporového poriadku, písomné vyhotovenie rozsudku nemusí obsahovať odôvodnenie, ak je na pojednávaní vyhlásený rozsudok za prítomnosti všetkých strán alebo ich zástupcov, ktorí sa vzdajú odvolania.</w:t>
      </w:r>
    </w:p>
    <w:p>
      <w:r>
        <w:t>14. Podľa § 368 Civilného sporového poriadku, osoba oprávnená podať odvolanie sa môže odvolania vzdať. Vzdať sa odvolania možno len voči súdu, a to až po vyhlásení rozhodnutia. 15. S poukazom na vyššie citované ustanovenia a na skutočnosť, že účastníci konania sa na pojednávaní, na ktorom bol vyhlásený rozsudok, vzdali práva na podanie odvolania, predmetný rozsudok neobsahuje rozsiahlejšie odôvodnenie. 16. O trovách konania súd rozhodol podľa ust. § 52 zákona č. 161/2015 Z. z. Civilného mimosporového poriadku (ďalej len „CMP“) tak, že žiaden z účastníkov nemá nárok na náhradu trov konania, ak tento zákon neustanovuje inak. Poučenie: Proti tomuto rozsudku odvolanie nie je prípustné, nakoľko sa účastníci konania tohto svojho práva účinne, v súlade s ustanovenia § 368 Civilného sporového poriadku, pred súdom vzdali.</w:t>
      </w:r>
    </w:p>
    <w:p/>
    <w:p>
      <w:r>
        <w:t>Zdroj: KAUZIS.SK – https://www.kauzis.sk/judikatura/r/ECLI:SK:OSRV:2025:7825200025.2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