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Rožňava sp. zn. 4P/87/2026 z 27. 8. 2026</w:t>
      </w:r>
    </w:p>
    <w:p>
      <w:r>
        <w:t>Rozsudok Okresného súdu Rožňava z 27. augusta 2026, sp. zn. 4P/87/2026, ECLI:SK:OSRV:2026:7826201190.3</w:t>
      </w:r>
    </w:p>
    <w:p>
      <w:r>
        <w:t>Súd: Okresný súd Rožňava</w:t>
      </w:r>
    </w:p>
    <w:p>
      <w:r>
        <w:t>Spisová značka: 4P/87/2026</w:t>
      </w:r>
    </w:p>
    <w:p>
      <w:r>
        <w:t>ECLI: ECLI:SK:OSRV:2026:7826201190.3</w:t>
      </w:r>
    </w:p>
    <w:p>
      <w:r>
        <w:t>Dátum vydania: 27. 8. 2026</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Rožňava 4P/87/2026 7826201190 27. 08. 2026 Mgr. Katarína Kráľová ECLI:SK:OSRV:2026:7826201190.3</w:t>
      </w:r>
    </w:p>
    <w:p>
      <w:r>
        <w:t>ROZSUDOK V MENE SLOVENSKEJ REPUBLIKY Okresný súd Rožňava sudkyňou Mgr. Katarínou Kráľovou v právnej veci manželky: A. B., C. D., nar. XX.XX.XXXX, trvale bytom C. XX, C., právne zastúpená: Advokátska kancelária JUDr. Andrea Oroszová, so sídlom Pionierov 12, Rožňava a manžela: E. F. B., nar. XX.X.XXXX, trvale bytom C. XX, C., v konaní o rozvod manželstva a úpravu výkonu rodičovských práv a povinností k maloletým deťom: F. B., nar. XX.X.XXXX a G. B., nar. X.XX.XXXX, obaja zastúpení Úradom práce, sociálnych vecí a rodiny Rožňava, so sídlom Šafárikova 112, Rožňava, na čas po rozvode manželstva rozhodol: I. Manželstvo A. B., C. D., nar. XX.XX.XXXX a E. F. B., nar. XX.X.XXXX, uzavreté dňa X.X.XXXX, zapísané v knihe manželstiev Matričného úradu Rožňava, vo zväzku 15, ročník XXXX, na strane 249, pod poradovým číslom 89, rozvádza. II. Schvaľuje dohodu rodičov o úprave výkonu rodičovských práv a povinností na čas po rozvode manželstva v nasledujúcom znení: i. Mal. F., nar. XX.X.XXXX a mal. G., nar. X.XX.XXXX, sa na čas po rozvode manželstva zverujú do osobnej starostlivosti matky. ii. Obaja rodičia sú oprávnení a povinní mal. deti zastupovať a spravovať ich majetok. iii. Otec sa zaväzuje prispievať na výživu mal. F. sumou 370 eur mesačne a mal. G. sumou 370 eur mesačne, ktorú bude poukazovať vždy do 15. dňa v mesiaci vopred k rukám matky, počnúc právoplatnosťou rozsudku o rozvode. iv. Rodičia sa zaväzujú po vzájomnej dohode uhrádzať mimoriadne zvýšené výdavky vo výške 50% súvisiace so zdravotným stavom, školskými potrebami a záujmovými aktivitami mal. detí. v. Otec je oprávnený stýkať sa s mal. deťmi neobmedzene, na základe vzájomnej dohody rodičov. III. Žiaden z účastníkov nemá nárok na náhradu trov konania. odôvodnenie: 1. Podľa § 2 ods. 1 zákona č. 161/2015 Z. z. Civilný mimosporový poriadok v platnom znení (ďalej len „CMP“) na konania podľa tohto zákona sa použijú ustanovenia Civilného sporového poriadku, ak tento zákon neustanovuje inak. 2. Podľa § 221 písm. a) zákona č. 160/2015 Z. z. Civilný sporový poriadok v platnom znení (ďalej len „CSP“) písomné vyhotovenie rozsudku nemusí obsahovať odôvodnenie, ak je na pojednávaní vyhlásený rozsudok za prítomnosti všetkých strán alebo ich zástupcov, ktorí sa vzdajú odvolania.</w:t>
      </w:r>
    </w:p>
    <w:p>
      <w:r>
        <w:t>Poučenie: Proti tomuto rozsudku o rozvode manželstva odvolanie nemožno podať, pretože účastníci sa práva podať odvolanie proti rozsudku výslovne vzdali po vyhlásení rozhodnutia (§ 368 CSP) a v časti týkajúcej sa schválenia rodičovskej dohody rodičia nie sú oprávnení podať odvolanie (§ 122 CMP). Manžel, ktorý pri uzavretí manželstva prijal priezvisko druhého manžela ako spoločné priezvisko, môže do troch mesiacov po právoplatnosti rozhodnutia o rozvode manželstva matričnému úradu oznámiť, že prijíma opäť svoje predošlé priezvisko. Manžel, ktorý pri uzavretí manželstva prijal priezvisko druhého manžela ako spoločné priezvisko a zároveň si ponechal v poradí uvedené ako druhé priezvisko svoje predošlé priezvisko, môže do troch mesiacov od právoplatnosti rozhodnutia o rozvode manželstva matričnému úradu oznámiť, že upúšťa od používania spoločného priezviska. Ak povinný dobrovoľne nesplní, čo mu ukladá vykonateľný exekučný titul, oprávnený môže podať návrh na vykonanie exekúcie podľa osobitného zákona (Exekučný poriadok). Ak ide o rozhodnutie vo veciach maloletých detí (rozhodnutie, ktorým bola upravená starostlivosť o maloleté dieťa, styk s maloletým dieťaťom alebo iná ako peňažná povinnosť vo vzťahu k maloletému dieťaťu), môže oprávnený podať návrh na nariadenie výkonu rozhodnutia podľa § 370 a nasl. CMP.</w:t>
      </w:r>
    </w:p>
    <w:p/>
    <w:p>
      <w:r>
        <w:t>Zdroj: KAUZIS.SK – https://www.kauzis.sk/judikatura/r/ECLI:SK:OSRV:2026:7826201190.3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