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Senica sp. zn. 24P/98/2024 z 23. 1. 2025</w:t>
      </w:r>
    </w:p>
    <w:p>
      <w:r>
        <w:t>Rozsudok Okresného súdu Senica z 23. januára 2025, sp. zn. 24P/98/2024, ECLI:SK:OSSE:2025:2624231237.3</w:t>
      </w:r>
    </w:p>
    <w:p>
      <w:r>
        <w:t>Súd: Okresný súd Senica</w:t>
      </w:r>
    </w:p>
    <w:p>
      <w:r>
        <w:t>Spisová značka: 24P/98/2024</w:t>
      </w:r>
    </w:p>
    <w:p>
      <w:r>
        <w:t>ECLI: ECLI:SK:OSSE:2025:2624231237.3</w:t>
      </w:r>
    </w:p>
    <w:p>
      <w:r>
        <w:t>Dátum vydania: 23. 1.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Senica 24P/98/2024 2624231237 23. 01. 2025 JUDr. Boris Buľubaš ECLI:SK:OSSE:2025:2624231237.3</w:t>
      </w:r>
    </w:p>
    <w:p>
      <w:r>
        <w:t>ROZSUDOK V MENE SLOVENSKEJ REPUBLIKY Okresný súd Senica sudcom JUDr. Borisom Buľubašom vo veci starostlivosti súdu o maloleté dieťa: A. B., nar. XX.XX.XXXX, bytom ako rodičia, zastúpené opatrovníkom: Úrad práce, sociálnych vecí a rodiny Senica, C. XX, XXX XX A., dieťa rodičov: matka B. D., nar. XX.XX.XXXX, trvale bytom A., t. č. ubytovňa E. F. G., a otec B. B., nar. XX.XX.XXXX, trvale bytom A., t. č. ubytovňa E. F. G., o uložení výchovného opatrenia, takto rozhodol: I. Súd ukladá výchovné opatrenie a to dohľad nad výchovou a starostlivosťou o maloletú A. B., nar. XX.XX.XXXX, ktorý sa bude vykonávať za súčinnosti Úradu práce, sociálnych vecí a rodiny Senica a to po dobu 1 roku od právoplatnosti rozsudku. II. Žiaden z účastníkov nemá nárok na náhradu trov konania. odôvodnenie: 1. Dňa 09.10.2024 bol súdu doručený návrh Úradu práce, sociálnych vecí a rodiny Senica na uloženie výchovného opatrenia a to určenie dohľadu nad výchovou maloletej A. B., nar. XX.XX.XXXX. Svoj návrh odôvodnili tým, že v apríli sa rodina presťahovala do prenajatého jednoizbového bytu v A.. Otec prišiel oznámiť, že matka sa o maloletú riadne nestará, pričom otec bol v čase nahlasovania pod vplyvom omamných látok. V rodine sa vykonávali šetrenia. Rodičia absolvovali krízovú intervenciu. Otcovi bola odporúčaná návšteva psychiatrickej ambulancie z dôvodu riešenia problému s užívaním omamných látok. Situácia v rodine sa časom stabilizovala, boli vykonávané neohlásené šetrenia v rodine. Neskôr vznikol problém s nedostatkom financií. Matka porušila pravidlá zariadenia azylového domu v H.. Matka požila pervitín. Rodičia sú objednaní na vyšetrenie k psychiatrovi B. I. v A.. Ak bude nutná ústavná liečba, rodičia sú ochotní liečbu podstúpiť. Rodičia spolupracujú s odd. SPODaSK. 2. Podľa § 37 ods. 2, písm. b/ Zákona o rodine, ak je to potrebné v záujme maloletého dieťaťa, súd môže rozhodnúť o uložení týchto výchovných opatrení: b/ určí nad výchovou maloletého dieťaťa dohľad, dohľad vykonáva najmä za súčinnosti orgánu sociálnoprávnej ochrany detí, obce, školy, neštátnych subjektov a zariadenia, v ktorom je maloleté dieťa umiestené. 3. Podľa § 52 zákona č. 161/2015 Z. z. Civilného mimosporového poriadku (ďalej len CMP) žiaden z účastníkov nemá nárok na náhradu trov konania, ak tento zákon neustanovuje inak. 4. Podľa § 2 ods. 1 zákona č. 161/2015 Z.z. Civilného mimosporového poriadku, na konania podľa tohto zákona sa použijú ustanovenia Civilného sporového poriadku, ak tento zákon neustanovuje inak.</w:t>
      </w:r>
    </w:p>
    <w:p>
      <w:r>
        <w:t>5. Podľa § 221 písm. a) zákona č. 160/2015 Z.z. Civilný sporový poriadok (ďalej len „CSP“), písomné vyhotovenie rozsudku nemusí obsahovať odôvodnenie, ak je na pojednávaní vyhlásený rozsudok za prítomnosti všetkých strán alebo ich zástupcov, ktorí sa vzdajú odvolania. 6. Tento rozsudok v zmysle § 221 písm. a) zákona č. 160/2015 Z. z. (ďalej len CSP) neobsahuje odôvodnenie, nakoľko rozsudok bol na pojednávaní vyhlásený za prítomnosti účastníkov konania, resp. ich zástupcov a títo sa vzdali odvolania. Poučenie: Proti tomuto rozsudku nie je prípustné odvolanie (§ 368 CSP).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Exekúciu vykoná exekútor, ktorého na vykonanie exekúcie poverí súd (§ 55 zákona č. 233/1995 Z. z. v spojení s § 48 zákona č. 233/1995 Z. z.).</w:t>
      </w:r>
    </w:p>
    <w:p/>
    <w:p>
      <w:r>
        <w:t>Zdroj: KAUZIS.SK – https://www.kauzis.sk/judikatura/r/ECLI:SK:OSSE:2025:2624231237.3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