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4P/68/2024 z 11. 9. 2024</w:t>
      </w:r>
    </w:p>
    <w:p>
      <w:r>
        <w:t>Rozsudok Okresného súdu Stará Ľubovňa z 11. septembra 2024, sp. zn. 4P/68/2024, ECLI:SK:OSSL:2024:8524200816.2</w:t>
      </w:r>
    </w:p>
    <w:p>
      <w:r>
        <w:t>Súd: Okresný súd Stará Ľubovňa</w:t>
      </w:r>
    </w:p>
    <w:p>
      <w:r>
        <w:t>Spisová značka: 4P/68/2024</w:t>
      </w:r>
    </w:p>
    <w:p>
      <w:r>
        <w:t>ECLI: ECLI:SK:OSSL:2024:8524200816.2</w:t>
      </w:r>
    </w:p>
    <w:p>
      <w:r>
        <w:t>Dátum vydania: 11. 9.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Stará Ľubovňa 4P/68/2024 8524200816 11. 09. 2024 JUDr. Jana Sroková ECLI:SK:OSSL:2024:8524200816.2</w:t>
      </w:r>
    </w:p>
    <w:p>
      <w:r>
        <w:t>ROZSUDOK V MENE SLOVENSKEJ REPUBLIKY Okresný súd Stará Ľubovňa sudkyňou JUDr. Janou Srokovou v rodinnoprávnej veci starostlivosti súdu o mal. A. B., nar. XX.XX.XXXX, trvale bytom C. XXX, zastúpeného kolíznym opatrovníkom Úradom práce, sociálnych vecí a rodiny Stará Ľubovňa, dieťa rodičov: matky D. B., nar. XX.XX.XXXX, trvale bytom XXX a otca B. B., nar. XX.XX.XXXX, trvale bytom C. XXX, zast. opatrovníčkou E. B., nar. XX.XX.XXXX, trvale bytom C. XXX, v konaní o zrušenie výchovného opatrenia takto rozhodol: I. Súd z r u š u j e výchovné opatrenie nariadené rozsudkom Okresného súdu Stará Ľubovňa č. k 4P/11/2024-45 dňa 16.04.2024, ktorý nadobudol právoplatnosť 10.05.2024, a to u mal. A. B., nar. XX.XX.XXXX. II. Žiaden z účastníkov n e m á n á r o k</w:t>
      </w:r>
    </w:p>
    <w:p>
      <w:r>
        <w:t>na náhradu trovu tohto konania.</w:t>
      </w:r>
    </w:p>
    <w:p>
      <w:r>
        <w:t>odôvodnenie: 1. Podľa § 221 písm. a/ Civilného sporového poriadku /CSP/ písomné vyhotovenie rozsudku nemusí obsahovať odôvodnenie, ak je na pojednávaní vyhlásený rozsudok za prítomnosti všetkých strán alebo ich zástupcov, ktorí sa vzdajú odvolania. 2. Podľa § 2 ods. 1 zákona č. 161/2015 Z.z. Civilný mimosporový poriadok (ďalej len CMP) na konania podľa tohto zákona sa použijú ustanovenia Civilného sporového poriadku /CSP/, ak tento zákon neustanovuje inak. 3. Keďže po vyhlásení rozsudku sa všetci účastníci vzdali práva podať odvolanie, rozsudok v zmysle citovaných zákonných ustanovení nemusí obsahovať odôvodnenie. 4. O trovách konania súd rozhodol v zmysle § 52 CMP, podľa ktorého žiaden z účastníkov nemá nárok na náhradu trov konania, ak tento zákon neustanovuje inak. Poučenie: Proti tomuto rozsudku je prípustné odvolanie do 15 dní odo dňa jeho doručenia na Krajský súd v Prešove prostredníctvom Okresného súdu Stará Ľubovňa, písomne, v štyroch vyhotoveniach.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zákona č. 160/2015 Z. z. Civilného sporového poriadku (ďalej len ,,CSP“)]</w:t>
      </w:r>
    </w:p>
    <w:p>
      <w:r>
        <w:t>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1CSP) Odvolanie proti rozhodnutiu vo veci samej možno odôvodniť aj tým, že právoplatné uznesenie súdu prvej inštancie, ktoré predchádzalo rozhodnutiu vo veci samej, má vadu uvedenú v odseku 1, ak táto vada mala vplyv na rozhodnutie vo veci samej. (§ 365 ods. 2 CSP) Odvolanie možno odôvodniť aj tým, že súd prvej inštancie nesprávne alebo neúplne zistil skutočný stav veci. (62 ods. 1 CMP) Odvolacie dôvody možno meniť a dopĺňať až do rozhodnutia o odvolaní. (§ 62 ods. 2 CMP) Podľa § 44 Civilného mimosporového poriadku rozsudky o výživnom sú vykonateľné doručením. Ak povinný dobrovoľne nesplní, čo mu ukladá vykonateľné rozhodnutie v časti, v ktorej bola upravená starostlivosť o mal. dieťa, styk s mal. dieťaťom alebo iná ako peňažná povinnosť vo vzťahu k mal. dieťaťu, oprávnený môže podať návrh na nariadenie výkonu rozhodnutia podľa § 370 a nasl. CMP. Účastníci konania sa na pojednávaní po vyhlásení rozsudku a po poučení o možnosti podať opravný prostriedok vzdali podania odvolania, čo potvrdili svojimi podpismi do zápisnice súdu.</w:t>
      </w:r>
    </w:p>
    <w:p/>
    <w:p>
      <w:r>
        <w:t>Zdroj: KAUZIS.SK – https://www.kauzis.sk/judikatura/r/ECLI:SK:OSSL:2024:8524200816.2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