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4Ps/18/2024 z 11. 12. 2024</w:t>
      </w:r>
    </w:p>
    <w:p>
      <w:r>
        <w:t>Uznesenie Okresného súdu Stará Ľubovňa z 11. decembra 2024, sp. zn. 4Ps/18/2024, ECLI:SK:OSSL:2024:8524201007.2</w:t>
      </w:r>
    </w:p>
    <w:p>
      <w:r>
        <w:t>Súd: Okresný súd Stará Ľubovňa</w:t>
      </w:r>
    </w:p>
    <w:p>
      <w:r>
        <w:t>Spisová značka: 4Ps/18/2024</w:t>
      </w:r>
    </w:p>
    <w:p>
      <w:r>
        <w:t>ECLI: ECLI:SK:OSSL:2024:8524201007.2</w:t>
      </w:r>
    </w:p>
    <w:p>
      <w:r>
        <w:t>Dátum vydania: 11. 12.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4Ps/18/2024 8524201007 11. 12. 2024 JUDr. Jana Sroková ECLI:SK:OSSL:2024:8524201007.2</w:t>
      </w:r>
    </w:p>
    <w:p>
      <w:r>
        <w:t>Uznesenie Okresný súd Stará Ľubovňa v statusovej veci nesvojprávnej A. B., nar. XX.XX.XXXX, trvale bytom C. XXX/X, XXX XX D., t.č. E. F. F. - E. G. F. H. I., J. K. XXX, XXX XX J. K., o návrhu opatrovníka A. A. B., nar. XX.XX.XXXX, trvale bytom L. XXX/XX, XXX XX D., v konaní o schválenie právneho úkonu takto rozhodol: I. Súd konanie z a s t a v u j e. II. Žiaden z účastníkov n e m á n á r o k na náhradu trov tohto konania. odôvodnenie: 1. Navrhovateľ – opatrovník nesvojprávnej A. B. sa predmetným návrhom doručeným tunajšiemu súdu dňa 23.08.2024 o 10.32 hod. domáhal, aby súd schválil právny úkon spočívajúci v podpise kúpno– predajnej zmluvy za nesvojprávnu A. B., týkajúci sa prevodu 1 spoluvlastníckeho podielu nehnuteľností v katastrálnom území D. v zmysle LV č. XXX. Tomuto návrhu bola na tunajšom súde pridelená spisová značka 4Ps/18/2024. 2. Súd lustráciou v súdnom registri „P“ zistil, že na tunajšom súde je vedené konanie pod sp. zn. 2Ps/20/2024, ktoré bolo doručené tunajšiemu súdu dňa 23.08.2024 o 10.08 hod. týkajúce sa ustanovenia opatrovníka na podpis zmluvy a schválenia právneho úkonu za nesvojprávnu. V oboch konaniach vedených pod sp. zn. 4Ps/18/2024 a 2Ps/20/2024 týkajúcich sa schválenia právneho úkonu za nesvojprávnu ide o rovnakých účastníkov konania ako aj rovnaký predmet konania. 3. Podľa § 2 ods. 1 zákona č. 161/2015 Z.z. Civilného mimosporového poriadku (ďalej len ,,CMP“), na konania podľa tohto zákona sa použijú ustanovenia Civilného sporového poriadku, ak tento zákon neustanovuje inak. 4. Podľa § 159 zákona č. 160/2015 Z.z. Civilného sporového poriadku (ďalej len „CSP“), začatie konania bráni tomu, aby o tom istom spore prebiehalo na súde iné konanie. Ak na súde prebieha o tom istom spore iné konanie, súd zastaví konanie, ktoré sa začalo neskôr. 5. Podľa § 161 ods. 1 CSP ak tento zákon neustanovuje inak, súd kedykoľvek počas konania prihliada na to, či sú splnené podmienky, za ktorých môže konať a rozhodnúť (ďalej len "procesné podmienky"). 6. Podľa § 161 ods. 2 CSP ak ide o nedostatok procesnej podmienky, ktorý nemožno odstrániť, súd konanie zastaví. 7. Skutočnosť, že bolo začaté totožné konanie bráni tomu, aby mohlo byť začaté ďalšie konanie na základe ďalšieho totožného návrhu. V danom prípade ide o dve rovnaké konania a tých istých účastníkov konania. Jedná sa o prekážku litispendencie, ktorá predstavuje tzv. neodstrániteľnú prekážku v konaní, na ktorú súd prihliada ex offo. Ak takúto prekážku súd zistí, konanie zastaví. S prihliadnutím na uvedené</w:t>
      </w:r>
    </w:p>
    <w:p>
      <w:r>
        <w:t>skutočnosti a citované zákonné ustanovenia súd rozhodol tak, že predmetné konanie zastavil. Súd bude ďalej konať vo veci 2Ps/20/2024. 8. O trovách konania súd rozhodol v súlade s ustanovením § 52 CMP, podľa ktorého žiaden z účastníkov nemá nárok na náhradu trov konania, ak tento zákon neustanovuje inak. Poučenie: Proti tomuto uzneseniu je možné podať odvolanie v lehote 15 dní odo dňa jeho doručenia na Okresnom súde Stará Ľubovňa, a to písomne v troch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https://www.kauzis.sk/judikatura/r/ECLI:SK:OSSL:2024:8524201007.2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