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Stará Ľubovňa sp. zn. 4Ps/19/2024 z 4. 3. 2025</w:t>
      </w:r>
    </w:p>
    <w:p>
      <w:r>
        <w:t>Uznesenie Okresného súdu Stará Ľubovňa z 4. marca 2025, sp. zn. 4Ps/19/2024, ECLI:SK:OSSL:2025:8524201070.2</w:t>
      </w:r>
    </w:p>
    <w:p>
      <w:r>
        <w:t>Súd: Okresný súd Stará Ľubovňa</w:t>
      </w:r>
    </w:p>
    <w:p>
      <w:r>
        <w:t>Spisová značka: 4Ps/19/2024</w:t>
      </w:r>
    </w:p>
    <w:p>
      <w:r>
        <w:t>ECLI: ECLI:SK:OSSL:2025:8524201070.2</w:t>
      </w:r>
    </w:p>
    <w:p>
      <w:r>
        <w:t>Dátum vydania: 4. 3. 2025</w:t>
      </w:r>
    </w:p>
    <w:p>
      <w:r>
        <w:t>Forma: Uznesenie</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4Ps/19/2024 8524201070 04. 03. 2025 JUDr. Jana Sroková ECLI:SK:OSSL:2025:8524201070.2</w:t>
      </w:r>
    </w:p>
    <w:p>
      <w:r>
        <w:t>Uznesenie Okresný súd Stará Ľubovňa v statusovej veci opatrovanca A. B., nar. XX.XX.XXXX, trvale bytom C. XXX, zastúpený procesným opatrovníkom JUDr. Alenou Mašlárovou, vyššiou súdnou úradníčkou tunajšieho súdu a opatrovníčkou D. B., nar. XX.XX.XXXX, trvale bytom C. XXX, o návrhu navrhovateľa E. B., nar. XX.XX.XXXX, trvale bytom C. XXX, v konaní o zmenu opatrovníka takto rozhodol: I. Súd o d v o l á v a z funkcie opatrovníka ustanoveného nesvojprávnemu A. B., nar. XX.XX.XXXX , a to D. B., nar. XX.XX.XXXX a u s t a n o v u j e menovanému nového opatrovníka v osobe jeho brata E. B., nar. XX.XX.XXXX, trvale bytom C. XXX. II. Súd v y m e d z u j e opatrovníkovi rozsah práv a povinností tak, že tento je oprávnený a povinný opatrovanca zastupovať v bežných veciach, spravovať jeho veci a majetok, preberať za neho dôchodok, s výnimkou zmlúv týkajúcich sa majetkových prevodov. Na nakladanie s majetkom v nie bežných veciach a uzatváranie zmlúv týkajúcich sa majetkových prevodov je potrebný súhlas súdu. III. Opatrovník je povinný predkladať súdu správy o opatrovancovi a správy o nakladaní s jeho majetkom vždy k 30.06. a 31.12. každého roka. IV. Žiaden z účastníkov n e m á n á r o k na náhradu trov tohto konania. odôvodnenie: 1. Navrhovateľ E. B. sa podaným návrhom domáhal zmeny opatrovníka pre nesvojprávneho brata A. B., nar. XX.XX.XXXX, nakoľko terajší opatrovník, jeho matka D. B., nar. XX.XX.XXXX, z dôvodu jej vysokého veku a zdravotného stavu už fyzicky nemôže zabezpečovať plnohodnotnú starostlivosť nesvojprávnemu synovi. 2. Menovaný bol pozbavený spôsobilosti na právne úkony rozhodnutím Okresného súdu Stará Ľubovňa č.k. 4Ps/8/2006- 43 zo dňa 26.09.2006. Uznesením č.k. 4P/188/2009-16 zo dňa 14.10.2009 mu bol naposledy ustanovený opatrovník v osobe jeho matky D. B., ktorej bol vymedzený rozsah práv a povinnosti. 3. Podľa § 248 ods. 2 Civilného mimosporového poriadku /CMP/ ak súd rozhodne o obmedzení spôsobilosti na právne úkony, vo výroku rozsudku vymedzí rozsah, v akom spôsobilosť osoby na právne úkony obmedzil, a ustanoví jej opatrovníka. 4. Podľa § 272 CMP súd ustanoví opatrovníka fyzickej osobe, ak tak ustanovuje osobitný predpis. 5. Podľa § 274 ods. 1 CMP súd rozhoduje uznesením.</w:t>
      </w:r>
    </w:p>
    <w:p>
      <w:r>
        <w:t>6. Podľa § 274 ods. 2 CMP v uznesení, ktorým ustanovuje opatrovníka, súd vymedzí rozsah opatrovníckych práv a povinností v súlade s účelom, na ktorý bol opatrovník ustanovený. 7. Podľa § 275 CMP súdom ustanovený opatrovník vykonáva svoje práva a povinností riadne a dbá na pokyny súdu. 8. Podľa § 276 CMP súd odvolá opatrovníka z výkonu funkcie na jeho návrh. 9. Podľa § 277 ods. 1 CMP súd dohliada na spôsob výkonu funkcie opatrovníka. 10. Podľa § 277 ods. 2 CMP súd opatrovníka odvolá, ak stratí spôsobilosť na výkon funkcie, porušuje povinnosti, zneužíva svoje práva alebo z iných vážnych dôvodov. 11. Podľa ustanovenia § 27 ods. 2 zákona č. 40/1964 Zb. Občiansky zákonník (ďalej len „OZ“), zákonným zástupcom fyzickej osoby, ktorú súd rozhodnutím pozbavil spôsobilosti na právne úkony alebo ktorej spôsobilosť na právne úkony súd rozhodnutím obmedzil, je súdom ustanovený opatrovník. Podľa ods. 3 citovaného zákonného ustanovenia ak sa za opatrovníka nemôže ustanoviť príbuzný fyzickej osoby ani iná osoba, ktorá spĺňa podmienky pre ustanovenie za opatrovníka, ustanoví súd za opatrovníka orgán miestnej správy, prípadne jeho zariadenie, ak je oprávnené vystupovať svojím menom (§ 18 ods. 1). 12. Podľa ustanovenia § 28 OZ, ak zákonní zástupcovia sú povinní aj spravovať majetok tých, ktorých zastupujú, a ak nejde o bežnú vec, je na nakladanie s majetkom potrebné schválenie súdu. 13. Zo stanoviska Obce Litmanová zo dňa 14.08.2024 súd zistil, že zmena opatrovníka je dôvodná, a to vzhľadom na vysoký vek doterajšej opatrovníčky /85 rokov/, jeho matky D. B.. 14. Podľa § 93 vyhlášky Ministerstva spravodlivosti Slovenskej republiky č. 543/2005 Z.z. o Spravovacom a kancelárskom poriadku pre okresné súdy, krajské súdy, Špecializovaný trestný súd a vojenské súdy, súd uloží opatrovníkovi, ktorý bol ustanovený osobe pozbavenej spôsobilosti na právne úkony alebo obmedzenej v spôsobilosti na právne úkony, povinnosť predkladať súdu najmenej dvakrát do roka správy o opatrovancovi a správy o nakladaní s jeho majetkom v lehotách, ktoré určí. 15. S poukazom na uvedené skutočnosti, t. j. že doterajšia opatrovníčka pre vysoký vek a nepriaznivý zdravotný stav nemôže vykonávať naďalej funkciu opatrovníka, jeho brat s ustanovením za opatrovníka súhlasí, nakoľko podal aj tento návrh, a s poukazom aj na správu Obce Litmanová, súd podľa 272 CMP a § 274 ods. 2 CMP rozhodol o zmene opatrovníka tak, ako je uvedené vo výrokovej časti tohto uznesenia. Vzhľadom na charakter konania, s poukazom na čl. 7 a 12 CMP a v súlade so zásadou hospodárnosti konania, rozhodol súd bez nariadenia pojednávania, keď vyjadrenia dotknutých strán súd považoval za dostačujúce na posúdenie veci za účelom rozhodnutia o návrhu na zmenu opatrovníka. 16. O trovách konania súd rozhodol v zmysle § 52 CMP, podľa ktorého žiaden z účastníkov nemá nárok na náhradu trov konania, ak tento zákon neustanovuje inak. Poučenie: Proti tomuto uzneseniu je prípustné odvolanie, ktoré sa podáva do 15 dňa odo dňa jeho doručenia na súde, proti rozhodnutiu ktorého odvolanie smeruje. V odvolaní sa popri všeobecných náležitostiach podania uvedie, proti ktorému rozhodnutiu smeruje, v akom rozsahu sa napáda, z akých dôvodov sa rozhodnutie považuje za nesprávne (odvolacie dôvody) a čoho sa odvolateľ domáha (odvolací návrh).</w:t>
      </w:r>
    </w:p>
    <w:p/>
    <w:p>
      <w:r>
        <w:t>Zdroj: KAUZIS.SK – https://www.kauzis.sk/judikatura/r/ECLI:SK:OSSL:2025:8524201070.2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