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2Ps/24/2024 z 7. 1. 2025</w:t>
      </w:r>
    </w:p>
    <w:p>
      <w:r>
        <w:t>Uznesenie Okresného súdu Stará Ľubovňa z 7. januára 2025, sp. zn. 2Ps/24/2024, ECLI:SK:OSSL:2025:8524201147.3</w:t>
      </w:r>
    </w:p>
    <w:p>
      <w:r>
        <w:t>Súd: Okresný súd Stará Ľubovňa</w:t>
      </w:r>
    </w:p>
    <w:p>
      <w:r>
        <w:t>Spisová značka: 2Ps/24/2024</w:t>
      </w:r>
    </w:p>
    <w:p>
      <w:r>
        <w:t>ECLI: ECLI:SK:OSSL:2025:8524201147.3</w:t>
      </w:r>
    </w:p>
    <w:p>
      <w:r>
        <w:t>Dátum vydania: 7. 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2Ps/24/2024 8524201147 07. 01. 2025 Mgr. Danka Majdáková ECLI:SK:OSSL:2025:8524201147.3</w:t>
      </w:r>
    </w:p>
    <w:p>
      <w:r>
        <w:t>Uznesenie Okresný súd Stará Ľubovňa v statusovej veci osoby obmedzenej spôsobilosti na právne úkony: A. B., nar. XX.XX.XXXX, trvale bytom A. XXXX/XXX, XXX XX C. D., zastúpený opatrovníkom: Mesto Stará Ľubovňa, Obchodná 1, 064 01 Stará Ľubovňa a procesným opatrovníkom: Mgr. Annamária Grechová, vyššia súdna úradníčka, Okresného súdu Stará Ľubovňa, o návrhu navrhovateľky: E. B., nar. XX.XX.XXXX, trvale bytom A. XXXX/XXX, XXX XX C. D., v konaní o zmenu opatrovníka, takto rozhodol: I. Súd o d v o l á v a z funkcie opatrovníka fyzickej osoby obmedzenej spôsobilosti na právne úkony A. B., nar. XX.XX.XXXX, trvale bytom A. XXXX/XXX, C. D. Mesto Stará Ľubovňa, Obchodná 1, Stará Ľubovňa. II. Súd u s t a n o v u j e za opatrovníka fyzickej osobe obmedzenej spôsobilosti na právne úkony A. B., nar. XX.XX.XXXX, E. B., nar. XX.XX.XXXX, trvale bytom A. XXXX/XXX, C. D.. III. Súd v y m e d z u j e rozsah práv a povinnosti opatrovníkovi, E. B., nar. XX.XX.XXXX tak, že je oprávnená a povinná A. B., nar. XX.XX.XXXX, zastupovať v právnych úkonoch, v ktorých bola jeho spôsobilosť obmedzená, a to: - zastupovať ho pred súdmi a inými orgánmi verejnej moci, - uzatvárať zmluvy v bežných veciach, - preberať dôchodok a iné sociálne dávky, - preberať doporučené úradné listové zásielky, - disponovať finančnou hotovosťou v akejkoľvek výške, - disponovať hnuteľným majetkom, - vyslovovať informovaný súhlas s poskytovaním zdravotnej starostlivosti, ako v ústavnej, tak aj v ambulantnej forme, ako aj v sociálnej starostlivosti, - rozhodovať o spôsobe jeho liečby, potrebe zdravotnej starostlivosti, o spôsobe, čase a mieste liečby a hospitalizácii, - rozhodovať o mieste trvalého a prechodného bydliska, Na disponovanie s nehnuteľným majetkom a hnuteľným majetkom a finančnou hotovosťou v nie bežných veciach a na uzatváranie zmlúv v nie bežných veciach je potrebný súhlas súdu. IV. Žiaden z účastníkov n e m á</w:t>
      </w:r>
    </w:p>
    <w:p>
      <w:r>
        <w:t>n á r o k na náhradu trov konania. odôvodnenie:</w:t>
      </w:r>
    </w:p>
    <w:p>
      <w:r>
        <w:t>1. Uvedené uznesenie neobsahuje odôvodnenie v zmysle § § 221 písm. a/ v spojení s § 234 ods. 2 zákona č. 160/2015 Z.z. Civilný sporový poriadok (ďalej len C.s.p.) za použitia § 2 ods. 1 zákona č. 161/2015 Z.z. Civilný mimosporový poriadok (ďalej len C.m.p), keďže na pojednávaní dňa 07.01.2025 po vyhlásení uznesenia sa všetci účastníci konania vzdali odvolania, čo potvrdili svojim podpisom do zápisnice z pojednávania.</w:t>
      </w:r>
    </w:p>
    <w:p>
      <w:r>
        <w:t>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po vyhlásení tohto uznesenia výslovne vzdali práva podať voči nemu odvolanie, čo potvrdili svojím podpisom do zápisnice súdu.</w:t>
      </w:r>
    </w:p>
    <w:p/>
    <w:p>
      <w:r>
        <w:t>Zdroj: KAUZIS.SK – https://www.kauzis.sk/judikatura/r/ECLI:SK:OSSL:2025:8524201147.3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