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2P/136/2024 z 11. 2. 2025</w:t>
      </w:r>
    </w:p>
    <w:p>
      <w:r>
        <w:t>Rozsudok Okresného súdu Stará Ľubovňa z 11. februára 2025, sp. zn. 2P/136/2024, ECLI:SK:OSSL:2025:8524201348.2</w:t>
      </w:r>
    </w:p>
    <w:p>
      <w:r>
        <w:t>Súd: Okresný súd Stará Ľubovňa</w:t>
      </w:r>
    </w:p>
    <w:p>
      <w:r>
        <w:t>Spisová značka: 2P/136/2024</w:t>
      </w:r>
    </w:p>
    <w:p>
      <w:r>
        <w:t>ECLI: ECLI:SK:OSSL:2025:8524201348.2</w:t>
      </w:r>
    </w:p>
    <w:p>
      <w:r>
        <w:t>Dátum vydania: 11.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2P/136/2024 8524201348 11. 02. 2025 Mgr. Danka Majdáková ECLI:SK:OSSL:2025:8524201348.2</w:t>
      </w:r>
    </w:p>
    <w:p>
      <w:r>
        <w:t>ROZSUDOK V MENE SLOVENSKEJ REPUBLIKY Okresný súd Stará Ľubovňa, sudkyňou Mgr. Dankou Majdákovou, v rodinnoprávnej veci starostlivosti súdu o maloleté detí: 1/ A. B., nar. XX.XX.XXXX, trvale bytom C. XXXX/XXX, XXX XX A. D., 2/ E. B., nar. XX.XX.XXXX, trvale bytom C. XXXX/XXX, XXX XX A. D., 3/ A. B., nar. XX.XX.XXXX, trvale bytom C. XXXX/XXX, XXX XX A. D., 4/ F. B., nar. XX.XX.XXXX, trvale bytom C. XXXX/XXX, XXX XX A. D., 5/ G. B., nar. XX.XX.XXXX, trvale bytom C. XXXX/XXX, XXX XX A. D., 6/ B. B., nar. XX.XX.XXXX, trvale bytom C. XXXX/XXX, XXX XX A. D., zastúpené kolíznym opatrovníkom Úrad práce, sociálnych vecí a rodiny Stará Ľubovňa, Farbiarska 57, 064 01 Stará Ľubovňa, detí rodičov, otec: H. B., nar. XX.XX.XXXX, trvale bytom I. XXX, G. C. XXXX/XXX, XXX XX A. D., matka: J. K., nar XX.XX.XXXX, trvale bytom C. XXXX/ XXX, XXX XX A. D., v konaní o určení opakovaného výchovného opatrenia - dohľadu, takto rozhodol: I. Súd u r č u j e nad výchovou maloletých detí A. B., nar. XX.XX.XXXX, E. B., nar. XX.XX.XXXX, A. B., nar. XX.XX.XXXX, F. B., nar. XX.XX.XXXX, G. B., nar. XX.XX.XXXX, B. B., nar. XX.XX.XXXX detí rodičov J. K. a H. B. opakované výchovné opatrenie d o h ľ a d na obdobie 12 mesiacov od právoplatnosti tohto rozsudku. II. Súd bude vykonávať d o h ľ a d za súčinnosti Úradu práce, sociálnych vecí a rodiny Stará Ľubovňa, Mesta Stará Ľubovňa, Občianskeho združenia TENENET, o.z., so sídlom Oravská 4, Senec, Základnej školy Podsadek a ošetrujúcou lekárkou MUDr. Danou Chabovou. III. Na zabezpečenie účelu výchovného opatrenia počas výkonu výchovného opatrenie súd u k l a d á rodičom mal. detí povinnosť spolupracovať s Úradom práce, sociálnych vecí a rodiny Stará Ľubovňa, Mestom Stará Ľubovňa, Občianskym združením TENENET, o.z., so sídlom Oravská 4, Senec, Základnou školou Podsadek a ošetrujúcou lekárkou MUDr. Danou Chabovou. IV. Súd bude hodnotiť účinnosť výchovného opatrenia priebežne, tak aby pred uplynutím 12 mesiacov od právoplatnosti rozsudku o jeho uložení zhodnotil splnenie jeho účelu. V. Žiaden z účastníkov nemá nárok na náhradu trov konania. odôvodnenie: 1. Uvedený rozsudok neobsahuje odôvodnenie v zmysle § 221 písm. a/ zákona č. 160/2015 Z.z. Civilný sporový poriadok (ďalej len C.s.p.), za použitia ustanovenia § 2 ods. 1 zákona č. 161/2015 Z.z. Civilný mimosporový poriadok (ďalej len C.m.p.) keďže na pojednávaní dňa 11.02.2025 po vyhlásení rozsudku sa všetci účastníci konania vzdali odvolania, čo potvrdili svojim podpisom do zápisnice z pojednávania.</w:t>
      </w:r>
    </w:p>
    <w:p>
      <w:r>
        <w:t>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sa odvolania voči všetkým výrokom tohto rozsudku vzdali.</w:t>
      </w:r>
    </w:p>
    <w:p/>
    <w:p>
      <w:r>
        <w:t>Zdroj: KAUZIS.SK – https://www.kauzis.sk/judikatura/r/ECLI:SK:OSSL:2025:8524201348.2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