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2P/8/2025 z 3. 6. 2025</w:t>
      </w:r>
    </w:p>
    <w:p>
      <w:r>
        <w:t>Rozsudok Okresného súdu Stará Ľubovňa z 3. júna 2025, sp. zn. 2P/8/2025, ECLI:SK:OSSL:2025:8525200071.5</w:t>
      </w:r>
    </w:p>
    <w:p>
      <w:r>
        <w:t>Súd: Okresný súd Stará Ľubovňa</w:t>
      </w:r>
    </w:p>
    <w:p>
      <w:r>
        <w:t>Spisová značka: 2P/8/2025</w:t>
      </w:r>
    </w:p>
    <w:p>
      <w:r>
        <w:t>ECLI: ECLI:SK:OSSL:2025:8525200071.5</w:t>
      </w:r>
    </w:p>
    <w:p>
      <w:r>
        <w:t>Dátum vydania: 3. 6.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2P/8/2025 8525200071 03. 06. 2025 Mgr. Danka Majdáková ECLI:SK:OSSL:2025:8525200071.5</w:t>
      </w:r>
    </w:p>
    <w:p>
      <w:r>
        <w:t>ROZSUDOK V MENE SLOVENSKEJ REPUBLIKY Okresný súd Stará Ľubovňa sudkyňou Mgr. Dankou Majdákovou v rodinnoprávnej veci navrhovateľky: A. B., nar. XX.XX.XXXX, trvale bytom C. XXXX/XX, XXX XX D. E., t.č. F. XX, XXX XX B., zastúpená. JUDr. Gabriela Ulbrichtová, advokátka, Advokátska kancelária so sídlom Garbiarska 83/20, 064 01 Stará Ľubovňa, proti manželovi: D. B., nar. XX.XX.XXXX, trvale bytom C. XXXX/XX, XXX XX D. E., zastúpený: JUDr. Marián Geleneky, advokát, Advokátska kancelária so sídlom Garbiarska 20, 064 01 Stará Ľubovňa, v konaní o rozvod manželstva a úpravu pomerov manželov na čas po rozvode k ich maloletým deťom: X/XXXXXX B., nar. XX.XX.XXXX, trvale bytom C. XXXX/XX, XXX XX D. E., t.č. F. XX, XXX XX B., X/XXXXX B., nar. XX.XX.XXXX, trvale bytom C. XXXX/XX, XXX XX D. E., t.č. F. XX, XXX XX B., 3/ G. B., nar. XX.XX.XXXX, trvale bytom C. XXXX/XX, XXX XX D. E., t.č. F. XX, XXX XX B., zastúpené kolíznym opatrovníkom: Úrad práce, sociálnych vecí a rodiny Stará Ľubovňa, Farbiarska 57, 064 01 Stará Ľubovňa, takto rozhodol: I. Súd manželstvo účastníkov A. B., rod. F. a D. B. uzavreté dňa XX.XX.XXXX v Starej Ľubovni, zapísané v knihe manželstiev Matričného úradu Stará Ľubovňa vo zväzku XX, ročník XXXX, na strane XX, pod poradovým číslom XX r o z v á d z a. II. Súd s ch v a ľ u j e rodičovskú dohodu uzavretú dňa 27.03.2025 v tomto znení: „ 1. Mal. H. B., nar. XX.XX.XXXX, mal. I. B., nar. XX.XX.XXXX a mal. G. B., nar. XX.XX.XXXX sa na čas po rozvode z v e r u j ú do osobnej starostlivosti matky A. B., nar. XX.XX.XXXX, ktorá bude mal. deti zastupovať a spravovať ich majetok v bežných veciach. 2. Otec mal. detí D. B., nar. XX.XX.XXXX je p o v i n n ý prispievať na výživu mal. H. B., nar. XX.XX.XXXX sumou vo výške 170,- eur mesačne, I. B., nar. XX.XX.XXXX sumou vo výške 140,- eur mesačne a G. B., nar. XX.XX.XXXX sumou vo výške 120,- eur mesačne, ktoré výživné je povinný uhrádzať vždy do 20 – tého dňa toho, ktorého mesiaca vopred k rukám matky mal. deti. 3. Súd styk otca s mal. deťmi n e u p r a v u j e. “ III. V prevyšujúcej časti súd konanie zastavuje. IV. Žiaden z účastníkov n e m á n á r o k na náhradu trov konania. odôvodnenie: 1.Uvedený rozsudok neobsahuje odôvodnenie v zmysle § 221 písm. a/ zákona č. 160/2015 Z.z. Civilný sporový poriadok (ďalej len C.s.p.) za použitia § 2 ods. 1 zákona č. 161/2015 Z.z. Civilný mimosporový poriadok (ďalej len C.m.p.), keďže na pojednávaní dňa 03.06.2025 po vyhlásení rozsudku sa všetci účastníci konania vzdali odvolania, čo potvrdili svojim podpisom do zápisnice z pojednávania. 2. Pre potreby prípadného ďalšieho rozhodovania o výkone rodičovských práv a povinnosti k maloletým deťom súd dodáva, že rodičia od októbra 2024 nevedú spoločnú domácnosť, ktorú spolu s mal. deťmi opustila navrhovateľka. Deti v aktuálnom mieste bydliska majú vytvorené vhodné podmienky pre svoj</w:t>
      </w:r>
    </w:p>
    <w:p>
      <w:r>
        <w:t>všestranný vývoj. Deti sa s otcom pravidelne stretávajú, majú dobrý vzťah, otec na výživu detí prispieva, rodičia ohľadne potrieb detí vedú konštruktívnu komunikáciu. 3. Matka pracuje na skrátený pracovný úväzok ako pokladnička v Kauflande v Starej Ľubovni s čistým mesačným príjmom 941,17 eur vrátane daňového bonusu, poberá rodinné prídavky na 3 detí, iný príjem nemá. Spolu s deťmi býva v 3 izbovom nájomnom byte. Jej mesačne výdaje predstavujú sumu cca 1 000,- eur a pozostávajú z nákladov na nájom 150,- eur, elektrinu 131,30 eur, strava 400,- eur, hygienické potreby a kozmetika 40,- eur, internet 18,50 eur, telefón 30,- eur, pohonné hmoty 140,- eur. Je zdravá, inú vyživovaciu povinnosť nemá. 4. Otec detí je držiteľom živnostenského oprávnenia, pracuje v oblasti stavebníctva aktuálne na území Slovenskej republiky s čistým mesačným príjmom cca 1 200,- eur. Býva v 3,5 izbovom byte ktorého je vlastníkom. Jeho mesačné výdaje predstavujú sumu cca 1 320,- eur, pozostávajú z výdajov na bývanie 65,- eur, strava a hygienické potreby 300,- eur, elektrina 63,- eur, voda 20,- eur, plyn 63,eur, internet 31,- eur, telefón 64,- eur, úver 108,- eur, hypotéka 30,- eur, odvody poisťovniam 327,- eur, technický komunálny odpad 200,- eur ročne, poistenie deti 70,- eur, quatro poistenie 70,- eur, poistenie a sporenie 85,- eur, ročná daň z nehnuteľností 40,- eur. Je zdravý, inú vyživovaciu povinnosť nemá. 5. Mal. H. navštevuje 6. ročník Základnej školy Komenského v Starej Ľubovni. Navštevuje futbalový klub v Novej Ľubovni. Je sledovaný v imunologickej ambulancií, má histamínovú intoleranciu a alergiu na roztoče. Navštevuje očnú ambulanciu, nosí dioptrické okuliare a oftalmologickú ambulanciu v Prešove. Celkové náklady na jeho starostlivosť podľa vyčíslenia matky sú v sume 296,- eur. 6. Mal. I. navštevuje prvý ročník Základnej školy Komenského v Starej Ľubovni, dochádza do základnej umeleckej školy na výtvarný krúžok. Má potravinovú intoleranciu a dvakrát mesačne dochádza na logopédiu v Starej Ľubovni. Celkové náklady na jeho starostlivosť podľa vyčíslenia matky sú v sume 282,- eur mesačne. 7. Mal. G. navštevuje Materskú škôlku Cyrila a Metoda v Starej Ľubovni, je zdravý, náklady na jeho starostlivosť podľa vyčíslenia matky sú cca 300,- eur mesačne.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https://www.kauzis.sk/judikatura/r/ECLI:SK:OSSL:2025:8525200071.5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