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Stará Ľubovňa sp. zn. 4P/26/2025 z 2. 4. 2025</w:t>
      </w:r>
    </w:p>
    <w:p>
      <w:r>
        <w:t>Rozsudok Okresného súdu Stará Ľubovňa z 2. apríla 2025, sp. zn. 4P/26/2025, ECLI:SK:OSSL:2025:8525200216.2</w:t>
      </w:r>
    </w:p>
    <w:p>
      <w:r>
        <w:t>Súd: Okresný súd Stará Ľubovňa</w:t>
      </w:r>
    </w:p>
    <w:p>
      <w:r>
        <w:t>Spisová značka: 4P/26/2025</w:t>
      </w:r>
    </w:p>
    <w:p>
      <w:r>
        <w:t>ECLI: ECLI:SK:OSSL:2025:8525200216.2</w:t>
      </w:r>
    </w:p>
    <w:p>
      <w:r>
        <w:t>Dátum vydania: 2. 4. 2025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4P/26/2025 8525200216 02. 04. 2025 JUDr. Jana Sroková ECLI:SK:OSSL:2025:8525200216.2</w:t>
      </w:r>
    </w:p>
    <w:p>
      <w:r>
        <w:t>ROZSUDOK V MENE SLOVENSKEJ REPUBLIKY Okresný súd Stará Ľubovňa sudkyňou JUDr. Janou Srokovou v rodinnoprávnej veci starostlivosti súdu o maloleté dieťa A. A., nar. XX.XX.XXXX, trvale bytom B. XXX, t.č. Centrum pre deti a rodiny Spišská Belá, zastúpenú kolíznym opatrovníkom Obcou Kolačkov, dieťa rodičov: matky C. A., nar. XX.XX.XXXX, trvale bytom B. XXX, otec: neuvedený, na návrh Úradu práce, sociálnych vecí a rodiny Stará Ľubovňa, v konaní o nariadenie ústavnej starostlivosti takto rozhodol: I. Súd n a r i a ď u j e ústavnú starostlivosť u mal. A. A., nar. XX.XX.XXXX, ktorá sa bude vykonávať v zariadení na výkon rozhodnutia súdu, a to v Centre pre deti a rodiny Spišská Belá, Továrenská 19/5, Spišská Belá. II. Matka mal. dieťaťa C. A., nar. XX.XX.XXXX j e p o v i n n á prispievať na výživu mal. A. A., nar. XX.XX.XXXX sumou vo výške 37,56 eur mesačne, a to vždy do 15- tého dňa, toho ktorého mesiaca vopred, na účet Centra pre deti a rodiny Spišská Belá, Továrenská 19/5, Spišská Belá, a to počnúc dňom právoplatnosti tohto rozsudku. III. Žiaden z účastníkov</w:t>
      </w:r>
    </w:p>
    <w:p>
      <w:r>
        <w:t>nemá</w:t>
      </w:r>
    </w:p>
    <w:p>
      <w:r>
        <w:t>nárok</w:t>
      </w:r>
    </w:p>
    <w:p>
      <w:r>
        <w:t>na náhradu trovu tohto konania.</w:t>
      </w:r>
    </w:p>
    <w:p>
      <w:r>
        <w:t>odôvodnenie: 1. Podľa § 221 písm. a/ Civilného sporového poriadku /CSP/ písomné vyhotovenie rozsudku nemusí obsahovať odôvodnenie, ak je na pojednávaní vyhlásený rozsudok za prítomnosti všetkých strán alebo ich zástupcov, ktorí sa vzdajú odvolania. 2. Podľa § 2 ods. 1 zak. č. 161/2015 Z.z. Civilného mimosporového poriadku /ďalej len CMP/ na konania podľa tohto zákona sa použijú ustanovenia Civilného sporového poriadku / ďalej len CSP/ , ak tento zákon neustanovuje inak. 3. Po vyhlásení rozhodnutia dňa 02.04.2025, jeho odôvodnení a poučení o opravnom prostriedku účastníci konania uviedli, že sa vzdávajú práva podať odvolanie voči vyhlásenému rozsudku, a preto s poukazom na cit. zák. ustanovenia rozsudok nemusí obsahovať odôvodnenie. 4. Matka mal. dieťaťa poberá dávku v hmotnej núdzi vo výške 175,- eur mesačne. 5. O trovách konania súd rozhodol v zmysle § 52 CMP tak, že žiaden z účastníkov nemá nárok na náhradu trov konania, ak tento zákon neustanovuje inak.</w:t>
      </w:r>
    </w:p>
    <w:p>
      <w:r>
        <w:t>Poučenie: Proti tomuto rozsudku nemožno podať odvolanie, nakoľko sa tohto svojho práva účastníci konania účinne v súlade s ustanovením §368 CSP pred súdom vzdali, čo potvrdili svojím podpisom do zápisnice súdu. Podľa § 44 Civilného mimosporového poriadku /CMP/rozsudky o výživnom sú vykonateľné doručením. Ak povinný dobrovoľne nesplní, čo mu ukladá vykonateľné rozhodnutie v časti, v ktorej bola upravená starostlivosť o mal. dieťa, styk s mal. dieťaťom alebo iná ako peňažná povinnosť vo vzťahu k mal. dieťaťu, oprávnený môže podať návrh na nariadenie výkonu rozhodnutia podľa § 370 a nasl. CMP. Ak povinný dobrovoľne nesplní, čo mu ukladá vykonateľné rozhodnutie v časti, ktorým bola upravená peňažná povinnosť, oprávnený môže podať návrh na vykonanie exekúcie podľa Exekučného poriadku. Exekúciu možno vykonať zrážkami zo mzdy a z iných príjmov, prikázaním pohľadávky, predajom hnuteľných vecí, predajom cenných papierov, predajom nehnuteľnosti, predajom podniku, príkazom na zadržanie vodičského preukazu.</w:t>
      </w:r>
    </w:p>
    <w:p/>
    <w:p>
      <w:r>
        <w:t>Zdroj: KAUZIS.SK – https://www.kauzis.sk/judikatura/r/ECLI:SK:OSSL:2025:8525200216.2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