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Stará Ľubovňa sp. zn. 2P/50/2019 z 7. 5. 2026</w:t>
      </w:r>
    </w:p>
    <w:p>
      <w:r>
        <w:t>Opravné uznesenie Okresného súdu Stará Ľubovňa z 7. mája 2026, sp. zn. 2P/50/2019, ECLI:SK:OSSL:2026:8519200432.4</w:t>
      </w:r>
    </w:p>
    <w:p>
      <w:r>
        <w:t>Súd: Okresný súd Stará Ľubovňa</w:t>
      </w:r>
    </w:p>
    <w:p>
      <w:r>
        <w:t>Spisová značka: 2P/50/2019</w:t>
      </w:r>
    </w:p>
    <w:p>
      <w:r>
        <w:t>ECLI: ECLI:SK:OSSL:2026:8519200432.4</w:t>
      </w:r>
    </w:p>
    <w:p>
      <w:r>
        <w:t>Dátum vydania: 7. 5. 2026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2P/50/2019 8519200432 07. 05. 2026 Mgr. Danka Majdáková ECLI:SK:OSSL:2026:8519200432.4</w:t>
      </w:r>
    </w:p>
    <w:p>
      <w:r>
        <w:t>Opravné uznesenie Okresný súd Stará Ľubovňa v rodinnoprávnej veci starostlivosti súdu o maloleté dieťa: A. B., nar. XX.XX.XXXX, trvale bytom C. XXX, D. E., zastúpená kolíznym opatrovníkom: Obec Hniezdne, dieťa rodičov, otec: F. G., nar. XX.XX.XXXX, trvale bytom D. E., matka: E. B., nar. XX.XX.XXXX, zomrela XX.XX.XXXX, za účastí osoby, ktorej je maloleté dieťa zverené: H. I., nar. XX.XX.XXXX, trvale bytom C. J. XXX, a prokurátora Okresnej prokuratúry Stará Ľubovňa, Obrancov mieru 18, 064 01 Stará Ľubovňa, o návrhu navrhovateľa: Úrad práce, sociálnych vecí a rodiny Stará Ľubovňa, Farbiarska 57, 064 01 Stará Ľubovňa, v konaní o pozbavenie výkonu rodičovských práv a povinnosti otca dieťaťa a iné, takto rozhodol: I. Súd o p r a v u j e II. výrok rozsudku Okresného súdu Stará Ľubovňa č.k.. 2P/50/2019-86 zo dňa 30.07.2019 tak, že tento správne znie: „ Súd u s t a n o v u j e maloletej A. B., nar. XX.XX.XXXX poručníka v osobe prastarej matky H. I., nar. XX.XX.XXXX, ktorá je povinná zabezpečovať osobnú starostlivosť o maloletú, vychovávať ju, zastupovať a spravovať jej majetok.“ odôvodnenie: 1. Dňa 30.07.2019 tunajší súd rozsudkom č.k. 2P/50/2019-86 pozbavil výkonu rodičovských práv a povinností otca mal. dieťaťa, ustanovil mal. dieťaťu poručníka v osobe prastarej matky, uložil poručníčke povinnosť predkladať správy súdu, zrušil rozsudok Okresného súdu Stará Ľubovňa sp. zn. 6P/15/2012 zo dňa 25.05.2012, zaviazal otca mal. dieťaťa prispievať na výživu mal. dieťaťa výživným, v prevyšujúcej časti návrh na určenie výživného zamietol a určil, že žiaden z účastníkov nemá nárok na náhradu trov konania. 2. Pri písomnom vyhotovení rozsudku došlo k zrejmej nesprávnosti v II. výroku, ku chybe v priezvisku a roku narodenia poručníčky, bola poručníčka označená priezviskom „I.“ namiesto „I.“, a dátum narodenia bol označený ako „ nar. XX.X.XXXX “namiesto správneho dátumu „nar. XX.X.XXXX.“ 3. Podľa § 2 ods. 1 zákona č. 161/2015 Z.z. Civilného mimosporového poriadku (ďalej len ,,C.m.p.“), na konania podľa tohto zákona sa použijú ustanovenia Civilného sporového poriadku, ak tento zákon neustanovuje inak. 4. Podľa § 224 zákona č. 160/2015 Z.z. Civilného sporového poriadku (ďalej len ,,C.s.p.“) súd kedykoľvek aj bez návrhu opraví v rozsudku chyby v písaní a počítaní, ako aj iné zrejmé nesprávnosti. O oprave súd vydá opravné uznesenie, ktoré doručí subjektom konania. 5. Keďže pri písomnom vyhotovení citovaného rozsudku došlo v II. výroku ku zrejmej nesprávnosti a ku chybe v písaní, súd v súlade s citovanými zákonnými ustanoveniami túto nesprávnosť opravil tak, ako je uvedené vo výrokovej časti tohto uznesenia.</w:t>
      </w:r>
    </w:p>
    <w:p>
      <w:r>
        <w:t>Poučenie: Proti tomuto uzneseniu v rozsahu vykonanej opravy je prípustné odvolanie, do 15 dní odo dňa jeho doručenia na Krajský súd v Prešove prostredníctvom Okresného súdu Stará Ľubovňa, písomne, trojmo.</w:t>
      </w:r>
    </w:p>
    <w:p/>
    <w:p>
      <w:r>
        <w:t>Zdroj: KAUZIS.SK – https://www.kauzis.sk/judikatura/r/ECLI:SK:OSSL:2026:8519200432.4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