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2P/10/2026 z 24. 3. 2026</w:t>
      </w:r>
    </w:p>
    <w:p>
      <w:r>
        <w:t>Rozsudok Okresného súdu Stará Ľubovňa z 24. marca 2026, sp. zn. 2P/10/2026, ECLI:SK:OSSL:2026:8526200080.5</w:t>
      </w:r>
    </w:p>
    <w:p>
      <w:r>
        <w:t>Súd: Okresný súd Stará Ľubovňa</w:t>
      </w:r>
    </w:p>
    <w:p>
      <w:r>
        <w:t>Spisová značka: 2P/10/2026</w:t>
      </w:r>
    </w:p>
    <w:p>
      <w:r>
        <w:t>ECLI: ECLI:SK:OSSL:2026:8526200080.5</w:t>
      </w:r>
    </w:p>
    <w:p>
      <w:r>
        <w:t>Dátum vydania: 24.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2P/10/2026 8526200080 24. 03. 2026 Mgr. Danka Majdáková ECLI:SK:OSSL:2026:8526200080.5</w:t>
      </w:r>
    </w:p>
    <w:p>
      <w:r>
        <w:t>ROZSUDOK V MENE SLOVENSKEJ REPUBLIKY Okresný súd Stará Ľubovňa sudkyňou Mgr. Dankou Majdákovou v rodinnoprávnej veci starostlivosti súdu o maloleté dieťa: A. A., nar. XX.XX.XXXX, trvale bytom B. C. XXX, XXX XX B. C., zastúpené kolíznym opatrovníkom: Úrad práce, sociálnych vecí a rodiny v Starej Ľubovni, Farbiarska 57, 064 01 Stará Ľubovňa, dieťa rodičov, matka: D. A., nar. XX.XX.XXXX, trvale bytom B. C. XXX, otec: D. E., nar. XX.XX.XXXX, trvale bytom D. XXXX/XX, XXX XX F. G., v konaní o zvýšenie výživného, takto rozhodol: I. Súd s ch v a ľ u j e rodičovskú dohodu uzatvorenú dňa 24.03.2026 v tomto znení: „ M e n í sa rozsudok Okresného súdu Stará Ľubovňa č. k. 2P/24/2023-85 zo dňa 08.06.2023 v I. výroku v časti výživného tak, že výživné zo strany otca mal. dieťaťa D. E., nar. XX.XX.XXXX z v y š u j e pre mal. A. A., nar. XX.XX.XXXX zo sumy 240,- eur mesačne na sumu 300,- eur mesačne, ktoré výživné je otec povinný uhrádzať vždy do 20 - tého dňa toho - ktorého mesiaca vopred k rukám matky mal. dieťaťa D. A., nar. XX.XX.XXXX.“ II. V prevyšujúcej časti súd konanie z a s t a v u j e. III. Žiaden z účastníkov n e m á</w:t>
      </w:r>
    </w:p>
    <w:p>
      <w:r>
        <w:t>n á r o k na náhradu trov konania. odôvodnenie:</w:t>
      </w:r>
    </w:p>
    <w:p>
      <w:r>
        <w:t>1. Uvedený rozsudok neobsahuje odôvodnenie v zmysle § 221 písm. a) zákona č. 160/2015 Z.z. Civilný sporový poriadok (ďalej len C.s.p.) za poutitia § 2 ods. 1 zákona č. 161/2015 Z.z. Civiný mimosporový poriadok (ďalej len C.m.p.) keďže na pojednávaní dňa 24.03.2026 po vyhlásení rozsudku sa všetci účastníci konania vzdali odvolania, čo potvrdili svojim podpisom do zápisnice z pojednávania. 2. Pre potreby prípadného ďalšieho rozhodovania o výkone rodičovských práv a povinnosti k mal. dieťaťu súd dodáva, že pri schválení rodičovskej dohody, ktorou došlo k zvýšeniu výživného zo sumy 240,- eur mesačne na sumu 300,- eur mesačne súd vychádzal zo skutočnosti, že posledná úprava výživného bola realizovaná rozsudkom Okresného súdu Stará Ľubovňa sp. zn. 2P/24/2023 zo dňa 08.06.2023, právoplatný dňa 16.06.2023, ktorým bola schválená rodičovská dohoda podľa ktorej došlo k zvýšeniu výživného pre mal. A. zo sumy 145,- eur mesačne na sumu 240,- eur mesačne. 3. Matka dieťaťa je na neplatenej rodičovskej dovolenke, poberá rodinné prídavky na 4 detí v celkovej sume 240,- eur. Okrem mal. A. má ešte tri vyživovacie povinnosti. Spolu s deťmi a manželom býva v rodinnom dome ktorého vlastníkmi sú rodičia jej manžela, ktorí bývajú s nimi. Náklady na bývanie vrátane elektriny predstavujú sumu 180,- eur mesačne. Ďalšie jej mesačne náklady tvoria výdaje na vodu 20,- eur, strava, hygienické a kozmetické potreby 2 000,- eur, internet a TV 220,- eur, telefón 66,eur, pôžička 750,- eur, pohonné hmoty 250,- eur, TKO 80,- eur ročne, kúrenie 500,- eur ročne.</w:t>
      </w:r>
    </w:p>
    <w:p>
      <w:r>
        <w:t>4. Otec dieťaťa je držiteľom živnostenského oprávnenia v oblasti strojárskej výroby, pracuje pre Nemeckú firmu ako servis – údržba, turnusová jeho mesačný príjem je 1 400,- eur v čistom. Býva v trojizbovom byte ktorého je vlastníkom spolu s priateľkou. Mesačné náklady špecifikoval ako výdaje na bývanie vrátane elektriny 240,- eur, hypotéka 200,- eur, internet a TV 30,- eur, odvody 425,- eur, ubytovanie v zahraničí 1 000,- eur, cestovné 400,- eur, strava a hygienické potreby 800,- eur, telefón 60,eur, poistenie domácnosti 80,- eur, PZP a havarijné poistenie 450,- eur ročne. Inú vyživovaciu povinnosť nemá. 5. Mal. A. navštevuje X.ročník Obchodnej akadémie v Starej Ľubovni. Je zdravá, trpí alergiou na pele a roztoče, odborného lekára nenavštevuje. Celkové výdaje na jej starostlivosť podľa vyčíslenia matky sú v sumce cca 1 114,- eur mesačne (ošatenie 300,- eur, strava 200,- eur, hygienické potreby a kozmetika 150,- eur, aktivity vo voľnom čase 100,- eur, školské potreby 50,- eur, ZRPŠ 20,- eur ročne, strava v škole 20,- eur, vreckové 100,- eur, bývanie 30,- eur, lieky 50,- eur, mobil 23,- eur. Poučenie: Proti tomuto rozsudku je prípustné odvolanie (§ 355 ods. 1 C.s.p.). Odvolanie môže podať účastník , v ktorého neprospech bolo rozhodnutie vydané</w:t>
      </w:r>
    </w:p>
    <w:p>
      <w:r>
        <w:t>(§ 359 C.s.p.).</w:t>
      </w:r>
    </w:p>
    <w:p>
      <w:r>
        <w:t>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w:t>
      </w:r>
    </w:p>
    <w:p>
      <w:r>
        <w:t>Odvolanie proti rozhodnutiu vo veci samej možno odôvodniť aj tým, že právoplatné uznesenie súdu prvej inštancie, ktoré predchádzalo rozhodnutiu vo veci samej, má vadu uvedenú v odseku 1, ak táto vada mala vplyv na rozhodnutie vo veci samej. Ak vo veciach starostlivosti súdu o maloletých súd rozsudkom schválil dohodu rodičov, nie sú rodičia oprávnení podať voči výroku, ktorým bola dohoda schválená, odvolanie (§ 122 C.m.p.). Účastníci konania sa po vyhlásení tohto rozsudku výslovne vzdali práva podať voči nemu odvolanie, čo potvrdili svojím podpisom do zápisnice súdu. Rozsudky o výživnom sú vykonateľné doručením (§ 44 C.m.p.).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Ak povinný dobrovoľne nesplní, čo mu ukladá vykonateľné rozhodnutie, oprávnený môže podať návrh na vykonanie exekúcie podľa osobitného zákona.</w:t>
      </w:r>
    </w:p>
    <w:p/>
    <w:p>
      <w:r>
        <w:t>Zdroj: KAUZIS.SK – https://www.kauzis.sk/judikatura/r/ECLI:SK:OSSL:2026:8526200080.5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